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16B" w:rsidRDefault="0017216B" w:rsidP="00F2018E">
      <w:pPr>
        <w:pStyle w:val="regpar"/>
        <w:rPr>
          <w:rFonts w:cs="Times New Roman"/>
        </w:rPr>
      </w:pPr>
    </w:p>
    <w:p w:rsidR="00CF0D1C" w:rsidRPr="00DC6114" w:rsidRDefault="00E82531" w:rsidP="00F2018E">
      <w:pPr>
        <w:jc w:val="center"/>
        <w:rPr>
          <w:b/>
          <w:bCs/>
        </w:rPr>
      </w:pPr>
      <w:r w:rsidRPr="00DC6114">
        <w:rPr>
          <w:b/>
          <w:bCs/>
        </w:rPr>
        <w:t>Press Release</w:t>
      </w:r>
    </w:p>
    <w:p w:rsidR="00405489" w:rsidRDefault="00405489" w:rsidP="00F2018E">
      <w:pPr>
        <w:pStyle w:val="regpar"/>
        <w:spacing w:line="240" w:lineRule="auto"/>
        <w:ind w:firstLine="0"/>
        <w:jc w:val="center"/>
      </w:pPr>
    </w:p>
    <w:p w:rsidR="00D6764A" w:rsidRDefault="00107539" w:rsidP="00F2018E">
      <w:pPr>
        <w:pStyle w:val="regpar"/>
        <w:spacing w:line="240" w:lineRule="auto"/>
        <w:ind w:firstLine="0"/>
        <w:jc w:val="right"/>
      </w:pPr>
      <w:r>
        <w:t>October 30</w:t>
      </w:r>
      <w:r w:rsidR="00D6764A">
        <w:t>, 2013</w:t>
      </w:r>
    </w:p>
    <w:p w:rsidR="00D6764A" w:rsidRDefault="00D6764A" w:rsidP="00F2018E">
      <w:pPr>
        <w:pStyle w:val="regpar"/>
        <w:spacing w:line="240" w:lineRule="auto"/>
        <w:ind w:firstLine="0"/>
        <w:jc w:val="center"/>
        <w:rPr>
          <w:b/>
          <w:bCs/>
        </w:rPr>
      </w:pPr>
    </w:p>
    <w:p w:rsidR="00D6764A" w:rsidRDefault="0000095D" w:rsidP="001975A6">
      <w:pPr>
        <w:pStyle w:val="regpar"/>
        <w:spacing w:line="240" w:lineRule="auto"/>
        <w:ind w:firstLine="0"/>
        <w:jc w:val="center"/>
        <w:rPr>
          <w:b/>
          <w:bCs/>
        </w:rPr>
      </w:pPr>
      <w:r>
        <w:rPr>
          <w:b/>
          <w:bCs/>
        </w:rPr>
        <w:t xml:space="preserve">Remarks by the </w:t>
      </w:r>
      <w:r w:rsidR="00107539">
        <w:rPr>
          <w:b/>
          <w:bCs/>
        </w:rPr>
        <w:t>Incoming Governor at a conference on “</w:t>
      </w:r>
      <w:r w:rsidR="00C45ED8">
        <w:rPr>
          <w:b/>
          <w:bCs/>
        </w:rPr>
        <w:t>C</w:t>
      </w:r>
      <w:r w:rsidR="00107539">
        <w:rPr>
          <w:b/>
          <w:bCs/>
        </w:rPr>
        <w:t xml:space="preserve">auses and </w:t>
      </w:r>
      <w:r w:rsidR="002D6D69">
        <w:rPr>
          <w:b/>
          <w:bCs/>
        </w:rPr>
        <w:t>Consequences</w:t>
      </w:r>
      <w:r w:rsidR="00107539">
        <w:rPr>
          <w:b/>
          <w:bCs/>
        </w:rPr>
        <w:t xml:space="preserve"> of </w:t>
      </w:r>
      <w:r w:rsidR="002D6D69">
        <w:rPr>
          <w:b/>
          <w:bCs/>
        </w:rPr>
        <w:t>I</w:t>
      </w:r>
      <w:r w:rsidR="00107539">
        <w:rPr>
          <w:b/>
          <w:bCs/>
        </w:rPr>
        <w:t>nequality”</w:t>
      </w:r>
    </w:p>
    <w:p w:rsidR="00107539" w:rsidRDefault="00107539" w:rsidP="00F2018E">
      <w:pPr>
        <w:pStyle w:val="regpar"/>
        <w:spacing w:line="240" w:lineRule="auto"/>
        <w:ind w:firstLine="0"/>
      </w:pPr>
    </w:p>
    <w:p w:rsidR="00740E93" w:rsidRDefault="00740E93" w:rsidP="00013179">
      <w:pPr>
        <w:pStyle w:val="regpar"/>
        <w:spacing w:line="240" w:lineRule="auto"/>
        <w:ind w:firstLine="0"/>
      </w:pPr>
      <w:r>
        <w:t xml:space="preserve">The Incoming Governor of the Bank of Israel, Dr. </w:t>
      </w:r>
      <w:proofErr w:type="spellStart"/>
      <w:r>
        <w:t>Karnit</w:t>
      </w:r>
      <w:proofErr w:type="spellEnd"/>
      <w:r>
        <w:t xml:space="preserve"> </w:t>
      </w:r>
      <w:proofErr w:type="spellStart"/>
      <w:r>
        <w:t>Flug</w:t>
      </w:r>
      <w:proofErr w:type="spellEnd"/>
      <w:r>
        <w:t xml:space="preserve">, today </w:t>
      </w:r>
      <w:r w:rsidR="00013179">
        <w:t xml:space="preserve">chaired </w:t>
      </w:r>
      <w:r>
        <w:t xml:space="preserve">a discussion </w:t>
      </w:r>
      <w:r w:rsidR="002D6D69">
        <w:t>at a conference on “</w:t>
      </w:r>
      <w:r w:rsidR="00C45ED8">
        <w:t>C</w:t>
      </w:r>
      <w:r w:rsidR="002D6D69">
        <w:t xml:space="preserve">auses and </w:t>
      </w:r>
      <w:r w:rsidR="00C45ED8">
        <w:t>Consequence</w:t>
      </w:r>
      <w:r w:rsidR="002D6D69">
        <w:t xml:space="preserve">s of </w:t>
      </w:r>
      <w:r w:rsidR="00C45ED8">
        <w:t>I</w:t>
      </w:r>
      <w:r w:rsidR="002D6D69">
        <w:t xml:space="preserve">nequality” </w:t>
      </w:r>
      <w:r w:rsidR="00C45ED8">
        <w:t>hoste</w:t>
      </w:r>
      <w:r w:rsidR="002D6D69">
        <w:t xml:space="preserve">d by the </w:t>
      </w:r>
      <w:proofErr w:type="spellStart"/>
      <w:r w:rsidR="002D6D69">
        <w:t>Taub</w:t>
      </w:r>
      <w:proofErr w:type="spellEnd"/>
      <w:r w:rsidR="002D6D69">
        <w:t xml:space="preserve"> Center for Social Policy Studies in Israel</w:t>
      </w:r>
      <w:r w:rsidR="00C45ED8">
        <w:t>, with the participation of researchers from Israel and around the world</w:t>
      </w:r>
      <w:r w:rsidR="00C16294">
        <w:t xml:space="preserve">. </w:t>
      </w:r>
      <w:r w:rsidR="00C45ED8">
        <w:t xml:space="preserve">At the beginning of the discussion, Dr. </w:t>
      </w:r>
      <w:proofErr w:type="spellStart"/>
      <w:r w:rsidR="00C45ED8">
        <w:t>Flug</w:t>
      </w:r>
      <w:proofErr w:type="spellEnd"/>
      <w:r w:rsidR="00C45ED8">
        <w:t xml:space="preserve"> presented some basic data and posed a number of questions for discussion</w:t>
      </w:r>
      <w:r w:rsidR="00C16294">
        <w:t xml:space="preserve">. </w:t>
      </w:r>
      <w:r w:rsidR="00C45ED8">
        <w:t>The presentation she used is attached.</w:t>
      </w:r>
    </w:p>
    <w:p w:rsidR="00C45ED8" w:rsidRDefault="00C45ED8" w:rsidP="00F2018E">
      <w:pPr>
        <w:pStyle w:val="regpar"/>
        <w:spacing w:line="240" w:lineRule="auto"/>
        <w:ind w:firstLine="0"/>
      </w:pPr>
    </w:p>
    <w:p w:rsidR="00C45ED8" w:rsidRDefault="00C45ED8" w:rsidP="00274F7A">
      <w:pPr>
        <w:pStyle w:val="regpar"/>
        <w:spacing w:line="240" w:lineRule="auto"/>
        <w:ind w:firstLine="0"/>
      </w:pPr>
      <w:r>
        <w:t xml:space="preserve">Dr. </w:t>
      </w:r>
      <w:proofErr w:type="spellStart"/>
      <w:r>
        <w:t>Flug</w:t>
      </w:r>
      <w:proofErr w:type="spellEnd"/>
      <w:r>
        <w:t xml:space="preserve"> showed (Slide 2) data </w:t>
      </w:r>
      <w:r w:rsidR="00C16294">
        <w:t xml:space="preserve">that indicate </w:t>
      </w:r>
      <w:r>
        <w:t>the</w:t>
      </w:r>
      <w:r w:rsidR="00F46D8C">
        <w:t>re has been an increase in</w:t>
      </w:r>
      <w:r>
        <w:t xml:space="preserve"> </w:t>
      </w:r>
      <w:r w:rsidR="00C16294">
        <w:t xml:space="preserve">the </w:t>
      </w:r>
      <w:proofErr w:type="spellStart"/>
      <w:r>
        <w:t>Gini</w:t>
      </w:r>
      <w:proofErr w:type="spellEnd"/>
      <w:r>
        <w:t xml:space="preserve"> Index of inequality</w:t>
      </w:r>
      <w:r w:rsidR="00F46D8C">
        <w:t xml:space="preserve"> in most of the OECD countries, including Israel, between 1985 and 2008</w:t>
      </w:r>
      <w:r w:rsidR="00C16294">
        <w:t xml:space="preserve">. </w:t>
      </w:r>
      <w:r w:rsidR="00F46D8C">
        <w:t xml:space="preserve">Since inequality in Israel was </w:t>
      </w:r>
      <w:r w:rsidR="00D35B4A">
        <w:t xml:space="preserve">already </w:t>
      </w:r>
      <w:r w:rsidR="00F46D8C">
        <w:t>among the highest in OECD countries at the beginning of this period, this situation did not change by the end of the period</w:t>
      </w:r>
      <w:r w:rsidR="00C16294">
        <w:t xml:space="preserve">. </w:t>
      </w:r>
      <w:r w:rsidR="00EB3674">
        <w:t xml:space="preserve">The data </w:t>
      </w:r>
      <w:r w:rsidR="00D35B4A">
        <w:t xml:space="preserve">for </w:t>
      </w:r>
      <w:r w:rsidR="00EB3674">
        <w:t xml:space="preserve">Israel (Slide 3) show that there has been a slow but prolonged decline in </w:t>
      </w:r>
      <w:r w:rsidR="00274F7A">
        <w:t>market</w:t>
      </w:r>
      <w:r w:rsidR="00C16294">
        <w:t>-</w:t>
      </w:r>
      <w:r w:rsidR="00EB3674">
        <w:t>income</w:t>
      </w:r>
      <w:r w:rsidR="00C16294">
        <w:t xml:space="preserve"> inequality</w:t>
      </w:r>
      <w:r w:rsidR="00EB3674">
        <w:t>, while disposable</w:t>
      </w:r>
      <w:r w:rsidR="00C16294">
        <w:t>-</w:t>
      </w:r>
      <w:r w:rsidR="00EB3674">
        <w:t xml:space="preserve">income </w:t>
      </w:r>
      <w:r w:rsidR="00C16294">
        <w:t xml:space="preserve">inequality </w:t>
      </w:r>
      <w:r w:rsidR="00EB3674">
        <w:t>increased until 2006, and then stabilized at high levels.</w:t>
      </w:r>
    </w:p>
    <w:p w:rsidR="00EB3674" w:rsidRDefault="00EB3674" w:rsidP="00F2018E">
      <w:pPr>
        <w:pStyle w:val="regpar"/>
        <w:spacing w:line="240" w:lineRule="auto"/>
        <w:ind w:firstLine="0"/>
      </w:pPr>
    </w:p>
    <w:p w:rsidR="00EB3674" w:rsidRDefault="00EB3674" w:rsidP="00D35B4A">
      <w:pPr>
        <w:pStyle w:val="regpar"/>
        <w:spacing w:line="240" w:lineRule="auto"/>
        <w:ind w:firstLine="0"/>
      </w:pPr>
      <w:r>
        <w:t xml:space="preserve">Dr. </w:t>
      </w:r>
      <w:proofErr w:type="spellStart"/>
      <w:r>
        <w:t>Flug</w:t>
      </w:r>
      <w:proofErr w:type="spellEnd"/>
      <w:r w:rsidR="003F6679">
        <w:t xml:space="preserve"> also presented data </w:t>
      </w:r>
      <w:r w:rsidR="00C16294">
        <w:t xml:space="preserve">which </w:t>
      </w:r>
      <w:r w:rsidR="003F6679">
        <w:t>allow</w:t>
      </w:r>
      <w:r w:rsidR="00C16294">
        <w:t xml:space="preserve"> </w:t>
      </w:r>
      <w:r w:rsidR="003B1CD9">
        <w:t xml:space="preserve">trends in inequality </w:t>
      </w:r>
      <w:r w:rsidR="00C16294">
        <w:t xml:space="preserve">to be segmented </w:t>
      </w:r>
      <w:r w:rsidR="003B1CD9">
        <w:t>by various income levels, and to distinguish between inequality between population groups and inequality within the groups themselves (Slide 4)</w:t>
      </w:r>
      <w:r w:rsidR="00C16294">
        <w:t xml:space="preserve">. </w:t>
      </w:r>
      <w:r w:rsidR="003B1CD9">
        <w:t xml:space="preserve">The analysis </w:t>
      </w:r>
      <w:r w:rsidR="00D35B4A">
        <w:t xml:space="preserve">indicates </w:t>
      </w:r>
      <w:r w:rsidR="003B1CD9">
        <w:t>that most of the inequality comes from inequality within population groups, and not between one group and another</w:t>
      </w:r>
      <w:r w:rsidR="00C16294">
        <w:t xml:space="preserve">. </w:t>
      </w:r>
      <w:r w:rsidR="003B1CD9">
        <w:t>In addition, most of the growth in inequality is a result of growth in the gaps between the various population groups.</w:t>
      </w:r>
    </w:p>
    <w:p w:rsidR="003B1CD9" w:rsidRDefault="00D921B0" w:rsidP="0099273C">
      <w:pPr>
        <w:pStyle w:val="regpar"/>
        <w:spacing w:line="240" w:lineRule="auto"/>
        <w:ind w:firstLine="0"/>
      </w:pPr>
      <w:r>
        <w:br/>
        <w:t xml:space="preserve">Dr. </w:t>
      </w:r>
      <w:proofErr w:type="spellStart"/>
      <w:r>
        <w:t>Flug</w:t>
      </w:r>
      <w:proofErr w:type="spellEnd"/>
      <w:r>
        <w:t xml:space="preserve"> discussed the process of change that has taken place in the characteristics of the Israeli labor market since the beginning of the 1990s, during which the labor market has become more flexible</w:t>
      </w:r>
      <w:r w:rsidR="00C16294">
        <w:t xml:space="preserve">. </w:t>
      </w:r>
      <w:r>
        <w:t xml:space="preserve">As a result, both the level of wages in the economy and the unemployment rate became very </w:t>
      </w:r>
      <w:r w:rsidRPr="004A00F9">
        <w:t>sensitive to th</w:t>
      </w:r>
      <w:r>
        <w:t>e business cycle</w:t>
      </w:r>
      <w:r w:rsidR="004878B2">
        <w:t xml:space="preserve"> </w:t>
      </w:r>
      <w:r w:rsidR="0099273C">
        <w:t>of the economy</w:t>
      </w:r>
      <w:r w:rsidR="00C16294">
        <w:t xml:space="preserve">. </w:t>
      </w:r>
      <w:r w:rsidR="004878B2">
        <w:t xml:space="preserve">For </w:t>
      </w:r>
      <w:r w:rsidR="00D35B4A">
        <w:t>example</w:t>
      </w:r>
      <w:r w:rsidR="004878B2">
        <w:t>, during the recession at the beginning of the 2000s, wages declined by around 10 percent (Slide 5), and the unemployment rate increased sharply</w:t>
      </w:r>
      <w:r w:rsidR="00D35B4A">
        <w:t>, while a</w:t>
      </w:r>
      <w:r w:rsidR="000E54A4">
        <w:t>fterwards, the trends reversed with the recover</w:t>
      </w:r>
      <w:r w:rsidR="00C16294">
        <w:t>y</w:t>
      </w:r>
      <w:r w:rsidR="000E54A4">
        <w:t xml:space="preserve"> in the macroeconomic situation</w:t>
      </w:r>
      <w:r w:rsidR="00C16294">
        <w:t xml:space="preserve">. </w:t>
      </w:r>
      <w:r w:rsidR="000E54A4">
        <w:t>We were also witness to this phenomenon during the global financial crisis, following which there was a rapid recovery in the labor market.</w:t>
      </w:r>
    </w:p>
    <w:p w:rsidR="000E54A4" w:rsidRDefault="000E54A4" w:rsidP="00F2018E">
      <w:pPr>
        <w:pStyle w:val="regpar"/>
        <w:spacing w:line="240" w:lineRule="auto"/>
        <w:ind w:firstLine="0"/>
      </w:pPr>
    </w:p>
    <w:p w:rsidR="000E54A4" w:rsidRDefault="000E54A4" w:rsidP="00D35B4A">
      <w:pPr>
        <w:pStyle w:val="regpar"/>
        <w:spacing w:line="240" w:lineRule="auto"/>
        <w:ind w:firstLine="0"/>
      </w:pPr>
      <w:r>
        <w:t xml:space="preserve">Another point emphasized by Dr. </w:t>
      </w:r>
      <w:proofErr w:type="spellStart"/>
      <w:r>
        <w:t>Flug</w:t>
      </w:r>
      <w:proofErr w:type="spellEnd"/>
      <w:r>
        <w:t xml:space="preserve"> is the growth that has taken place in the past decade in the </w:t>
      </w:r>
      <w:r w:rsidR="00D35B4A">
        <w:t xml:space="preserve">percentage </w:t>
      </w:r>
      <w:r>
        <w:t>of households with two wage earners</w:t>
      </w:r>
      <w:r w:rsidR="00C16294">
        <w:t xml:space="preserve">. </w:t>
      </w:r>
      <w:r>
        <w:t xml:space="preserve">She noted that there is </w:t>
      </w:r>
      <w:r>
        <w:lastRenderedPageBreak/>
        <w:t xml:space="preserve">a clear </w:t>
      </w:r>
      <w:r w:rsidR="00C16294">
        <w:t xml:space="preserve">tradeoff </w:t>
      </w:r>
      <w:r w:rsidR="00994B5E">
        <w:t>between labor market flexibility and disposable</w:t>
      </w:r>
      <w:r w:rsidR="00D35B4A">
        <w:t>-</w:t>
      </w:r>
      <w:r w:rsidR="00994B5E">
        <w:t>income</w:t>
      </w:r>
      <w:r w:rsidR="00D35B4A">
        <w:t xml:space="preserve"> inequality</w:t>
      </w:r>
      <w:r w:rsidR="00994B5E">
        <w:t xml:space="preserve">, and that the process of reductions in transfer payments combined with reductions in direct taxes that </w:t>
      </w:r>
      <w:proofErr w:type="gramStart"/>
      <w:r w:rsidR="00994B5E">
        <w:t>has</w:t>
      </w:r>
      <w:proofErr w:type="gramEnd"/>
      <w:r w:rsidR="00994B5E">
        <w:t xml:space="preserve"> taken place in the past few years contributed to </w:t>
      </w:r>
      <w:r w:rsidR="00C16294">
        <w:t xml:space="preserve">both </w:t>
      </w:r>
      <w:r w:rsidR="00994B5E">
        <w:t>increased flexibility in the labor market and to an increase in disposable</w:t>
      </w:r>
      <w:r w:rsidR="00C16294">
        <w:t>-</w:t>
      </w:r>
      <w:r w:rsidR="00994B5E">
        <w:t>income</w:t>
      </w:r>
      <w:r w:rsidR="00C16294">
        <w:t xml:space="preserve"> inequality</w:t>
      </w:r>
      <w:r w:rsidR="00994B5E">
        <w:t>.</w:t>
      </w:r>
    </w:p>
    <w:p w:rsidR="00FE0071" w:rsidRDefault="00FE0071" w:rsidP="00F2018E">
      <w:pPr>
        <w:pStyle w:val="regpar"/>
        <w:spacing w:line="240" w:lineRule="auto"/>
        <w:ind w:firstLine="0"/>
      </w:pPr>
    </w:p>
    <w:p w:rsidR="00FE0071" w:rsidRPr="00107539" w:rsidRDefault="00FE0071" w:rsidP="00F66E92">
      <w:pPr>
        <w:pStyle w:val="regpar"/>
        <w:spacing w:line="240" w:lineRule="auto"/>
        <w:ind w:firstLine="0"/>
      </w:pPr>
      <w:r>
        <w:t xml:space="preserve">Dr. </w:t>
      </w:r>
      <w:proofErr w:type="spellStart"/>
      <w:r>
        <w:t>Flug</w:t>
      </w:r>
      <w:proofErr w:type="spellEnd"/>
      <w:r>
        <w:t xml:space="preserve"> posed two questions to the participants in the discussion:  Does the situation in which we find ourselves today reflect the proper balance between labor market flexibility and the level of inequality? </w:t>
      </w:r>
      <w:bookmarkStart w:id="0" w:name="_GoBack"/>
      <w:bookmarkEnd w:id="0"/>
      <w:r>
        <w:t xml:space="preserve">And are there potential policy measures that could contribute to lowering inequality without harming labor market flexibility? In answer to the second question, the Incoming Governor </w:t>
      </w:r>
      <w:r w:rsidR="00851C4F">
        <w:t>mentioned that the negative income tax policy that has been implemented in Israel in recent years is a good ex</w:t>
      </w:r>
      <w:r w:rsidR="00F4470A">
        <w:t>ample of a policy that fulfills both these conditions.</w:t>
      </w:r>
    </w:p>
    <w:p w:rsidR="0000095D" w:rsidRDefault="0000095D" w:rsidP="00F2018E">
      <w:pPr>
        <w:pStyle w:val="regpar"/>
        <w:spacing w:line="240" w:lineRule="auto"/>
        <w:ind w:firstLine="0"/>
        <w:rPr>
          <w:b/>
          <w:bCs/>
        </w:rPr>
      </w:pPr>
    </w:p>
    <w:p w:rsidR="00410BFB" w:rsidRPr="00D6764A" w:rsidRDefault="00410BFB" w:rsidP="00F2018E">
      <w:pPr>
        <w:pStyle w:val="regpar"/>
        <w:spacing w:line="240" w:lineRule="auto"/>
        <w:ind w:firstLine="0"/>
      </w:pPr>
    </w:p>
    <w:sectPr w:rsidR="00410BFB" w:rsidRPr="00D6764A" w:rsidSect="00F2104A">
      <w:headerReference w:type="even" r:id="rId8"/>
      <w:headerReference w:type="default" r:id="rId9"/>
      <w:footerReference w:type="even" r:id="rId10"/>
      <w:footerReference w:type="default" r:id="rId11"/>
      <w:headerReference w:type="first" r:id="rId12"/>
      <w:footerReference w:type="first" r:id="rId13"/>
      <w:endnotePr>
        <w:numFmt w:val="hebrew2"/>
      </w:endnotePr>
      <w:pgSz w:w="11880" w:h="16820"/>
      <w:pgMar w:top="1400" w:right="1741" w:bottom="1400" w:left="1741" w:header="998" w:footer="998" w:gutter="0"/>
      <w:cols w:space="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3F2" w:rsidRDefault="00C473F2">
      <w:r>
        <w:separator/>
      </w:r>
    </w:p>
  </w:endnote>
  <w:endnote w:type="continuationSeparator" w:id="0">
    <w:p w:rsidR="00C473F2" w:rsidRDefault="00C47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C83" w:rsidRDefault="002D1C83">
    <w:pPr>
      <w:pStyle w:val="a3"/>
    </w:pPr>
    <w:r>
      <w:tab/>
    </w: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C83" w:rsidRDefault="002D1C83" w:rsidP="000705AF">
    <w:pPr>
      <w:pStyle w:val="a3"/>
      <w:jc w:val="center"/>
    </w:pPr>
    <w:r>
      <w:t xml:space="preserve">POB 780, 91007 </w:t>
    </w:r>
    <w:proofErr w:type="gramStart"/>
    <w:r>
      <w:t>Jerusalem  Tel</w:t>
    </w:r>
    <w:proofErr w:type="gramEnd"/>
    <w:r>
      <w:t>: 972–2–6552713</w:t>
    </w:r>
  </w:p>
  <w:p w:rsidR="002D1C83" w:rsidRDefault="00C473F2" w:rsidP="000705AF">
    <w:pPr>
      <w:pStyle w:val="a3"/>
      <w:jc w:val="center"/>
    </w:pPr>
    <w:hyperlink r:id="rId1" w:history="1">
      <w:r w:rsidR="002D1C83">
        <w:rPr>
          <w:rStyle w:val="Hyperlink"/>
        </w:rPr>
        <w:t>www.bankisrael.gov.il</w:t>
      </w:r>
    </w:hyperlink>
    <w:r w:rsidR="002D1C83">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C83" w:rsidRDefault="002D1C83" w:rsidP="000B5994">
    <w:pPr>
      <w:pStyle w:val="a3"/>
      <w:jc w:val="center"/>
    </w:pPr>
    <w:r>
      <w:t xml:space="preserve">POB 780, 91007 </w:t>
    </w:r>
    <w:proofErr w:type="gramStart"/>
    <w:r>
      <w:t>Jerusalem  Tel</w:t>
    </w:r>
    <w:proofErr w:type="gramEnd"/>
    <w:r>
      <w:t>: 972–2–6552713</w:t>
    </w:r>
  </w:p>
  <w:p w:rsidR="002D1C83" w:rsidRDefault="00C473F2" w:rsidP="00FC3998">
    <w:pPr>
      <w:pStyle w:val="a3"/>
      <w:jc w:val="center"/>
    </w:pPr>
    <w:hyperlink r:id="rId1" w:history="1">
      <w:r w:rsidR="00FC3998" w:rsidRPr="00683F05">
        <w:rPr>
          <w:rStyle w:val="Hyperlink"/>
        </w:rPr>
        <w:t>www.boi.org.il</w:t>
      </w:r>
    </w:hyperlink>
    <w:r w:rsidR="002D1C83">
      <w:t xml:space="preserve">  </w:t>
    </w:r>
  </w:p>
  <w:p w:rsidR="002D1C83" w:rsidRDefault="002D1C8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3F2" w:rsidRDefault="00C473F2">
      <w:r>
        <w:separator/>
      </w:r>
    </w:p>
  </w:footnote>
  <w:footnote w:type="continuationSeparator" w:id="0">
    <w:p w:rsidR="00C473F2" w:rsidRDefault="00C47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C83" w:rsidRDefault="002D1C83" w:rsidP="00D762D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C83" w:rsidRPr="00D762DC" w:rsidRDefault="002D1C83" w:rsidP="00D762D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C83" w:rsidRDefault="00D35B4A" w:rsidP="00D762DC">
    <w:pPr>
      <w:pStyle w:val="regpar"/>
      <w:ind w:firstLine="0"/>
      <w:jc w:val="left"/>
      <w:rPr>
        <w:b/>
      </w:rPr>
    </w:pPr>
    <w:r>
      <w:rPr>
        <w:noProof/>
      </w:rPr>
      <w:drawing>
        <wp:anchor distT="0" distB="0" distL="114300" distR="114300" simplePos="0" relativeHeight="251657728" behindDoc="0" locked="0" layoutInCell="1" allowOverlap="1">
          <wp:simplePos x="0" y="0"/>
          <wp:positionH relativeFrom="column">
            <wp:posOffset>2362200</wp:posOffset>
          </wp:positionH>
          <wp:positionV relativeFrom="paragraph">
            <wp:posOffset>-74930</wp:posOffset>
          </wp:positionV>
          <wp:extent cx="610870" cy="73152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1C83" w:rsidRDefault="002D1C83" w:rsidP="00D762DC">
    <w:pPr>
      <w:pStyle w:val="regpar"/>
      <w:ind w:firstLine="0"/>
      <w:jc w:val="center"/>
      <w:rPr>
        <w:b/>
      </w:rPr>
    </w:pPr>
  </w:p>
  <w:p w:rsidR="002D1C83" w:rsidRDefault="002D1C83" w:rsidP="00D762DC">
    <w:pPr>
      <w:pStyle w:val="regpar"/>
      <w:spacing w:line="300" w:lineRule="atLeast"/>
      <w:ind w:firstLine="0"/>
      <w:rPr>
        <w:b/>
      </w:rPr>
    </w:pPr>
  </w:p>
  <w:p w:rsidR="002D1C83" w:rsidRDefault="002D1C83" w:rsidP="00D762DC">
    <w:pPr>
      <w:pStyle w:val="regpar"/>
      <w:spacing w:line="300" w:lineRule="atLeast"/>
      <w:ind w:firstLine="0"/>
      <w:rPr>
        <w:b/>
      </w:rPr>
    </w:pPr>
  </w:p>
  <w:p w:rsidR="002D1C83" w:rsidRDefault="002D1C83" w:rsidP="00D762DC">
    <w:pPr>
      <w:pStyle w:val="regpar"/>
      <w:spacing w:line="300" w:lineRule="atLeast"/>
      <w:ind w:firstLine="0"/>
      <w:jc w:val="center"/>
      <w:rPr>
        <w:b/>
      </w:rPr>
    </w:pPr>
    <w:r>
      <w:rPr>
        <w:b/>
      </w:rPr>
      <w:t xml:space="preserve">BANK OF </w:t>
    </w:r>
    <w:smartTag w:uri="urn:schemas-microsoft-com:office:smarttags" w:element="place">
      <w:smartTag w:uri="urn:schemas-microsoft-com:office:smarttags" w:element="country-region">
        <w:r>
          <w:rPr>
            <w:b/>
          </w:rPr>
          <w:t>ISRAEL</w:t>
        </w:r>
      </w:smartTag>
    </w:smartTag>
  </w:p>
  <w:p w:rsidR="002D1C83" w:rsidRDefault="002D1C83" w:rsidP="00DC6114">
    <w:pPr>
      <w:pStyle w:val="regpar"/>
      <w:spacing w:line="300" w:lineRule="atLeast"/>
      <w:ind w:firstLine="0"/>
      <w:jc w:val="center"/>
      <w:rPr>
        <w:b/>
      </w:rPr>
    </w:pPr>
    <w:r>
      <w:t>Office of the Spokesperson and Economic Information</w:t>
    </w:r>
  </w:p>
  <w:p w:rsidR="002D1C83" w:rsidRDefault="002D1C8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45BCF"/>
    <w:multiLevelType w:val="hybridMultilevel"/>
    <w:tmpl w:val="9AA2C3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B680953"/>
    <w:multiLevelType w:val="hybridMultilevel"/>
    <w:tmpl w:val="CCEC281C"/>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
    <w:nsid w:val="52BE7BF2"/>
    <w:multiLevelType w:val="hybridMultilevel"/>
    <w:tmpl w:val="B204F07C"/>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
    <w:nsid w:val="63F4534D"/>
    <w:multiLevelType w:val="hybridMultilevel"/>
    <w:tmpl w:val="0B68D3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numFmt w:val="hebrew2"/>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319"/>
    <w:rsid w:val="0000095D"/>
    <w:rsid w:val="00013179"/>
    <w:rsid w:val="00013A10"/>
    <w:rsid w:val="00030DDC"/>
    <w:rsid w:val="00045C9C"/>
    <w:rsid w:val="000705AF"/>
    <w:rsid w:val="00085B0E"/>
    <w:rsid w:val="000B5994"/>
    <w:rsid w:val="000D0D61"/>
    <w:rsid w:val="000E54A4"/>
    <w:rsid w:val="00107539"/>
    <w:rsid w:val="00134359"/>
    <w:rsid w:val="00154D93"/>
    <w:rsid w:val="00166AC5"/>
    <w:rsid w:val="0017216B"/>
    <w:rsid w:val="00182A3B"/>
    <w:rsid w:val="001874CE"/>
    <w:rsid w:val="001975A6"/>
    <w:rsid w:val="001A1040"/>
    <w:rsid w:val="001A725E"/>
    <w:rsid w:val="001E6B5B"/>
    <w:rsid w:val="00231700"/>
    <w:rsid w:val="00274F7A"/>
    <w:rsid w:val="0028213C"/>
    <w:rsid w:val="002C4B3E"/>
    <w:rsid w:val="002D1C83"/>
    <w:rsid w:val="002D6D69"/>
    <w:rsid w:val="00327270"/>
    <w:rsid w:val="003728E6"/>
    <w:rsid w:val="00374236"/>
    <w:rsid w:val="0039505F"/>
    <w:rsid w:val="003B1CD9"/>
    <w:rsid w:val="003C0743"/>
    <w:rsid w:val="003D1F67"/>
    <w:rsid w:val="003E2B83"/>
    <w:rsid w:val="003E48E0"/>
    <w:rsid w:val="003F6679"/>
    <w:rsid w:val="004003BC"/>
    <w:rsid w:val="00405489"/>
    <w:rsid w:val="00410BFB"/>
    <w:rsid w:val="00415B53"/>
    <w:rsid w:val="00415EAC"/>
    <w:rsid w:val="00446D80"/>
    <w:rsid w:val="00454E20"/>
    <w:rsid w:val="00456D6E"/>
    <w:rsid w:val="00472229"/>
    <w:rsid w:val="00485CBC"/>
    <w:rsid w:val="004878B2"/>
    <w:rsid w:val="004A00F9"/>
    <w:rsid w:val="004A2BA6"/>
    <w:rsid w:val="004A58F8"/>
    <w:rsid w:val="004E00CD"/>
    <w:rsid w:val="005376EF"/>
    <w:rsid w:val="0058171E"/>
    <w:rsid w:val="00592800"/>
    <w:rsid w:val="00614E22"/>
    <w:rsid w:val="00653DD8"/>
    <w:rsid w:val="006666B5"/>
    <w:rsid w:val="00667D9A"/>
    <w:rsid w:val="00674B6F"/>
    <w:rsid w:val="006A2C06"/>
    <w:rsid w:val="006A4BAF"/>
    <w:rsid w:val="006A7C72"/>
    <w:rsid w:val="006E4671"/>
    <w:rsid w:val="00705402"/>
    <w:rsid w:val="00712274"/>
    <w:rsid w:val="00716785"/>
    <w:rsid w:val="0073108B"/>
    <w:rsid w:val="00740E93"/>
    <w:rsid w:val="00756633"/>
    <w:rsid w:val="007A434A"/>
    <w:rsid w:val="007B0926"/>
    <w:rsid w:val="007D4788"/>
    <w:rsid w:val="00804442"/>
    <w:rsid w:val="00824ECF"/>
    <w:rsid w:val="0083198F"/>
    <w:rsid w:val="00851C4F"/>
    <w:rsid w:val="00861C7B"/>
    <w:rsid w:val="00895BDB"/>
    <w:rsid w:val="008A2511"/>
    <w:rsid w:val="008B469D"/>
    <w:rsid w:val="008E609A"/>
    <w:rsid w:val="008E71B3"/>
    <w:rsid w:val="0091129E"/>
    <w:rsid w:val="009245CC"/>
    <w:rsid w:val="00951FE6"/>
    <w:rsid w:val="0096474C"/>
    <w:rsid w:val="0099273C"/>
    <w:rsid w:val="00994B5E"/>
    <w:rsid w:val="009A26CA"/>
    <w:rsid w:val="009B1D20"/>
    <w:rsid w:val="00A00BA0"/>
    <w:rsid w:val="00A1434D"/>
    <w:rsid w:val="00AB743F"/>
    <w:rsid w:val="00AB7B97"/>
    <w:rsid w:val="00AE5DBD"/>
    <w:rsid w:val="00AF3AEE"/>
    <w:rsid w:val="00B12E32"/>
    <w:rsid w:val="00B14746"/>
    <w:rsid w:val="00B358AC"/>
    <w:rsid w:val="00B71688"/>
    <w:rsid w:val="00B75086"/>
    <w:rsid w:val="00B8332F"/>
    <w:rsid w:val="00BE3444"/>
    <w:rsid w:val="00BF74D8"/>
    <w:rsid w:val="00C11740"/>
    <w:rsid w:val="00C16294"/>
    <w:rsid w:val="00C27C2E"/>
    <w:rsid w:val="00C43B11"/>
    <w:rsid w:val="00C45ED8"/>
    <w:rsid w:val="00C473F2"/>
    <w:rsid w:val="00C50C71"/>
    <w:rsid w:val="00CD3548"/>
    <w:rsid w:val="00CD694D"/>
    <w:rsid w:val="00CF0D1C"/>
    <w:rsid w:val="00D00732"/>
    <w:rsid w:val="00D17A17"/>
    <w:rsid w:val="00D35B4A"/>
    <w:rsid w:val="00D50C23"/>
    <w:rsid w:val="00D6764A"/>
    <w:rsid w:val="00D75D66"/>
    <w:rsid w:val="00D762DC"/>
    <w:rsid w:val="00D80EC4"/>
    <w:rsid w:val="00D84716"/>
    <w:rsid w:val="00D85775"/>
    <w:rsid w:val="00D921B0"/>
    <w:rsid w:val="00DA3F03"/>
    <w:rsid w:val="00DB7C69"/>
    <w:rsid w:val="00DC50EE"/>
    <w:rsid w:val="00DC6114"/>
    <w:rsid w:val="00DD2DCE"/>
    <w:rsid w:val="00DF1093"/>
    <w:rsid w:val="00E10BE6"/>
    <w:rsid w:val="00E12451"/>
    <w:rsid w:val="00E172BA"/>
    <w:rsid w:val="00E2459F"/>
    <w:rsid w:val="00E25CB9"/>
    <w:rsid w:val="00E46FEA"/>
    <w:rsid w:val="00E5205B"/>
    <w:rsid w:val="00E82531"/>
    <w:rsid w:val="00EB3674"/>
    <w:rsid w:val="00EC30CA"/>
    <w:rsid w:val="00EE23AD"/>
    <w:rsid w:val="00F06039"/>
    <w:rsid w:val="00F2018E"/>
    <w:rsid w:val="00F2104A"/>
    <w:rsid w:val="00F4470A"/>
    <w:rsid w:val="00F46D8C"/>
    <w:rsid w:val="00F50978"/>
    <w:rsid w:val="00F66E92"/>
    <w:rsid w:val="00F67FD4"/>
    <w:rsid w:val="00F745AB"/>
    <w:rsid w:val="00F83319"/>
    <w:rsid w:val="00FA6CA1"/>
    <w:rsid w:val="00FC3998"/>
    <w:rsid w:val="00FE00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regpar"/>
    <w:qFormat/>
    <w:rsid w:val="000705AF"/>
    <w:pPr>
      <w:spacing w:line="300" w:lineRule="exact"/>
      <w:jc w:val="both"/>
    </w:pPr>
    <w:rPr>
      <w:rFonts w:ascii="Times" w:eastAsia="Times New Roman"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rsid w:val="000705AF"/>
    <w:pPr>
      <w:ind w:firstLine="240"/>
    </w:pPr>
  </w:style>
  <w:style w:type="paragraph" w:styleId="a3">
    <w:name w:val="footer"/>
    <w:basedOn w:val="a"/>
    <w:rsid w:val="000705AF"/>
    <w:pPr>
      <w:tabs>
        <w:tab w:val="center" w:pos="4320"/>
        <w:tab w:val="right" w:pos="8640"/>
      </w:tabs>
    </w:pPr>
  </w:style>
  <w:style w:type="paragraph" w:styleId="a4">
    <w:name w:val="header"/>
    <w:basedOn w:val="a"/>
    <w:rsid w:val="000705AF"/>
    <w:pPr>
      <w:tabs>
        <w:tab w:val="center" w:pos="4200"/>
        <w:tab w:val="right" w:pos="8400"/>
      </w:tabs>
    </w:pPr>
  </w:style>
  <w:style w:type="character" w:styleId="Hyperlink">
    <w:name w:val="Hyperlink"/>
    <w:rsid w:val="000705AF"/>
    <w:rPr>
      <w:color w:val="0000FF"/>
      <w:u w:val="single"/>
    </w:rPr>
  </w:style>
  <w:style w:type="paragraph" w:styleId="a5">
    <w:name w:val="footnote text"/>
    <w:basedOn w:val="a"/>
    <w:semiHidden/>
    <w:rsid w:val="00BE3444"/>
    <w:rPr>
      <w:sz w:val="20"/>
      <w:szCs w:val="20"/>
    </w:rPr>
  </w:style>
  <w:style w:type="character" w:styleId="a6">
    <w:name w:val="footnote reference"/>
    <w:semiHidden/>
    <w:rsid w:val="00BE3444"/>
    <w:rPr>
      <w:vertAlign w:val="superscript"/>
    </w:rPr>
  </w:style>
  <w:style w:type="paragraph" w:styleId="a7">
    <w:name w:val="Date"/>
    <w:basedOn w:val="a"/>
    <w:next w:val="a"/>
    <w:rsid w:val="00E82531"/>
  </w:style>
  <w:style w:type="paragraph" w:styleId="a8">
    <w:name w:val="Balloon Text"/>
    <w:basedOn w:val="a"/>
    <w:link w:val="a9"/>
    <w:rsid w:val="00C16294"/>
    <w:pPr>
      <w:spacing w:line="240" w:lineRule="auto"/>
    </w:pPr>
    <w:rPr>
      <w:rFonts w:ascii="Tahoma" w:hAnsi="Tahoma" w:cs="Tahoma"/>
      <w:sz w:val="16"/>
      <w:szCs w:val="16"/>
    </w:rPr>
  </w:style>
  <w:style w:type="character" w:customStyle="1" w:styleId="a9">
    <w:name w:val="טקסט בלונים תו"/>
    <w:basedOn w:val="a0"/>
    <w:link w:val="a8"/>
    <w:rsid w:val="00C16294"/>
    <w:rPr>
      <w:rFonts w:ascii="Tahoma" w:eastAsia="Times New Roman" w:hAnsi="Tahoma" w:cs="Tahoma"/>
      <w:sz w:val="16"/>
      <w:szCs w:val="16"/>
    </w:rPr>
  </w:style>
  <w:style w:type="character" w:styleId="aa">
    <w:name w:val="annotation reference"/>
    <w:basedOn w:val="a0"/>
    <w:rsid w:val="00AB743F"/>
    <w:rPr>
      <w:sz w:val="16"/>
      <w:szCs w:val="16"/>
    </w:rPr>
  </w:style>
  <w:style w:type="paragraph" w:styleId="ab">
    <w:name w:val="annotation text"/>
    <w:basedOn w:val="a"/>
    <w:link w:val="ac"/>
    <w:rsid w:val="00AB743F"/>
    <w:pPr>
      <w:spacing w:line="240" w:lineRule="auto"/>
    </w:pPr>
    <w:rPr>
      <w:sz w:val="20"/>
      <w:szCs w:val="20"/>
    </w:rPr>
  </w:style>
  <w:style w:type="character" w:customStyle="1" w:styleId="ac">
    <w:name w:val="טקסט הערה תו"/>
    <w:basedOn w:val="a0"/>
    <w:link w:val="ab"/>
    <w:rsid w:val="00AB743F"/>
    <w:rPr>
      <w:rFonts w:ascii="Times" w:eastAsia="Times New Roman" w:hAnsi="Times" w:cs="Times"/>
    </w:rPr>
  </w:style>
  <w:style w:type="paragraph" w:styleId="ad">
    <w:name w:val="annotation subject"/>
    <w:basedOn w:val="ab"/>
    <w:next w:val="ab"/>
    <w:link w:val="ae"/>
    <w:rsid w:val="00AB743F"/>
    <w:rPr>
      <w:b/>
      <w:bCs/>
    </w:rPr>
  </w:style>
  <w:style w:type="character" w:customStyle="1" w:styleId="ae">
    <w:name w:val="נושא הערה תו"/>
    <w:basedOn w:val="ac"/>
    <w:link w:val="ad"/>
    <w:rsid w:val="00AB743F"/>
    <w:rPr>
      <w:rFonts w:ascii="Times" w:eastAsia="Times New Roman" w:hAnsi="Times" w:cs="Time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regpar"/>
    <w:qFormat/>
    <w:rsid w:val="000705AF"/>
    <w:pPr>
      <w:spacing w:line="300" w:lineRule="exact"/>
      <w:jc w:val="both"/>
    </w:pPr>
    <w:rPr>
      <w:rFonts w:ascii="Times" w:eastAsia="Times New Roman"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rsid w:val="000705AF"/>
    <w:pPr>
      <w:ind w:firstLine="240"/>
    </w:pPr>
  </w:style>
  <w:style w:type="paragraph" w:styleId="a3">
    <w:name w:val="footer"/>
    <w:basedOn w:val="a"/>
    <w:rsid w:val="000705AF"/>
    <w:pPr>
      <w:tabs>
        <w:tab w:val="center" w:pos="4320"/>
        <w:tab w:val="right" w:pos="8640"/>
      </w:tabs>
    </w:pPr>
  </w:style>
  <w:style w:type="paragraph" w:styleId="a4">
    <w:name w:val="header"/>
    <w:basedOn w:val="a"/>
    <w:rsid w:val="000705AF"/>
    <w:pPr>
      <w:tabs>
        <w:tab w:val="center" w:pos="4200"/>
        <w:tab w:val="right" w:pos="8400"/>
      </w:tabs>
    </w:pPr>
  </w:style>
  <w:style w:type="character" w:styleId="Hyperlink">
    <w:name w:val="Hyperlink"/>
    <w:rsid w:val="000705AF"/>
    <w:rPr>
      <w:color w:val="0000FF"/>
      <w:u w:val="single"/>
    </w:rPr>
  </w:style>
  <w:style w:type="paragraph" w:styleId="a5">
    <w:name w:val="footnote text"/>
    <w:basedOn w:val="a"/>
    <w:semiHidden/>
    <w:rsid w:val="00BE3444"/>
    <w:rPr>
      <w:sz w:val="20"/>
      <w:szCs w:val="20"/>
    </w:rPr>
  </w:style>
  <w:style w:type="character" w:styleId="a6">
    <w:name w:val="footnote reference"/>
    <w:semiHidden/>
    <w:rsid w:val="00BE3444"/>
    <w:rPr>
      <w:vertAlign w:val="superscript"/>
    </w:rPr>
  </w:style>
  <w:style w:type="paragraph" w:styleId="a7">
    <w:name w:val="Date"/>
    <w:basedOn w:val="a"/>
    <w:next w:val="a"/>
    <w:rsid w:val="00E82531"/>
  </w:style>
  <w:style w:type="paragraph" w:styleId="a8">
    <w:name w:val="Balloon Text"/>
    <w:basedOn w:val="a"/>
    <w:link w:val="a9"/>
    <w:rsid w:val="00C16294"/>
    <w:pPr>
      <w:spacing w:line="240" w:lineRule="auto"/>
    </w:pPr>
    <w:rPr>
      <w:rFonts w:ascii="Tahoma" w:hAnsi="Tahoma" w:cs="Tahoma"/>
      <w:sz w:val="16"/>
      <w:szCs w:val="16"/>
    </w:rPr>
  </w:style>
  <w:style w:type="character" w:customStyle="1" w:styleId="a9">
    <w:name w:val="טקסט בלונים תו"/>
    <w:basedOn w:val="a0"/>
    <w:link w:val="a8"/>
    <w:rsid w:val="00C16294"/>
    <w:rPr>
      <w:rFonts w:ascii="Tahoma" w:eastAsia="Times New Roman" w:hAnsi="Tahoma" w:cs="Tahoma"/>
      <w:sz w:val="16"/>
      <w:szCs w:val="16"/>
    </w:rPr>
  </w:style>
  <w:style w:type="character" w:styleId="aa">
    <w:name w:val="annotation reference"/>
    <w:basedOn w:val="a0"/>
    <w:rsid w:val="00AB743F"/>
    <w:rPr>
      <w:sz w:val="16"/>
      <w:szCs w:val="16"/>
    </w:rPr>
  </w:style>
  <w:style w:type="paragraph" w:styleId="ab">
    <w:name w:val="annotation text"/>
    <w:basedOn w:val="a"/>
    <w:link w:val="ac"/>
    <w:rsid w:val="00AB743F"/>
    <w:pPr>
      <w:spacing w:line="240" w:lineRule="auto"/>
    </w:pPr>
    <w:rPr>
      <w:sz w:val="20"/>
      <w:szCs w:val="20"/>
    </w:rPr>
  </w:style>
  <w:style w:type="character" w:customStyle="1" w:styleId="ac">
    <w:name w:val="טקסט הערה תו"/>
    <w:basedOn w:val="a0"/>
    <w:link w:val="ab"/>
    <w:rsid w:val="00AB743F"/>
    <w:rPr>
      <w:rFonts w:ascii="Times" w:eastAsia="Times New Roman" w:hAnsi="Times" w:cs="Times"/>
    </w:rPr>
  </w:style>
  <w:style w:type="paragraph" w:styleId="ad">
    <w:name w:val="annotation subject"/>
    <w:basedOn w:val="ab"/>
    <w:next w:val="ab"/>
    <w:link w:val="ae"/>
    <w:rsid w:val="00AB743F"/>
    <w:rPr>
      <w:b/>
      <w:bCs/>
    </w:rPr>
  </w:style>
  <w:style w:type="character" w:customStyle="1" w:styleId="ae">
    <w:name w:val="נושא הערה תו"/>
    <w:basedOn w:val="ac"/>
    <w:link w:val="ad"/>
    <w:rsid w:val="00AB743F"/>
    <w:rPr>
      <w:rFonts w:ascii="Times" w:eastAsia="Times New Roman" w:hAnsi="Times" w:cs="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bankisrael.gov.i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e.boi.org.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dc66967819e61477bbb22baefbd46658">
  <xsd:schema xmlns:xsd="http://www.w3.org/2001/XMLSchema" xmlns:xs="http://www.w3.org/2001/XMLSchema" xmlns:p="http://schemas.microsoft.com/office/2006/metadata/properties" xmlns:ns1="http://schemas.microsoft.com/sharepoint/v3" targetNamespace="http://schemas.microsoft.com/office/2006/metadata/properties" ma:root="true" ma:fieldsID="ea2d015b092b9b034dac7bb82bea7adc"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Props1.xml><?xml version="1.0" encoding="utf-8"?>
<ds:datastoreItem xmlns:ds="http://schemas.openxmlformats.org/officeDocument/2006/customXml" ds:itemID="{117D98DA-EFFA-4F99-A118-A039592C03F5}"/>
</file>

<file path=customXml/itemProps2.xml><?xml version="1.0" encoding="utf-8"?>
<ds:datastoreItem xmlns:ds="http://schemas.openxmlformats.org/officeDocument/2006/customXml" ds:itemID="{0220C028-036C-4C0B-B13F-2A07A5D1CA9A}"/>
</file>

<file path=customXml/itemProps3.xml><?xml version="1.0" encoding="utf-8"?>
<ds:datastoreItem xmlns:ds="http://schemas.openxmlformats.org/officeDocument/2006/customXml" ds:itemID="{C49462FD-4551-41C8-A936-D75C14EE7BAE}"/>
</file>

<file path=docProps/app.xml><?xml version="1.0" encoding="utf-8"?>
<Properties xmlns="http://schemas.openxmlformats.org/officeDocument/2006/extended-properties" xmlns:vt="http://schemas.openxmlformats.org/officeDocument/2006/docPropsVTypes">
  <Template>Normal</Template>
  <TotalTime>2</TotalTime>
  <Pages>2</Pages>
  <Words>565</Words>
  <Characters>2828</Characters>
  <Application>Microsoft Office Word</Application>
  <DocSecurity>0</DocSecurity>
  <Lines>23</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Press Release</vt:lpstr>
      <vt:lpstr>Press Release</vt:lpstr>
    </vt:vector>
  </TitlesOfParts>
  <Company>Bank of Israel</Company>
  <LinksUpToDate>false</LinksUpToDate>
  <CharactersWithSpaces>3387</CharactersWithSpaces>
  <SharedDoc>false</SharedDoc>
  <HLinks>
    <vt:vector size="12" baseType="variant">
      <vt:variant>
        <vt:i4>7208993</vt:i4>
      </vt:variant>
      <vt:variant>
        <vt:i4>6</vt:i4>
      </vt:variant>
      <vt:variant>
        <vt:i4>0</vt:i4>
      </vt:variant>
      <vt:variant>
        <vt:i4>5</vt:i4>
      </vt:variant>
      <vt:variant>
        <vt:lpwstr>http://www.boi.org.il/</vt:lpwstr>
      </vt:variant>
      <vt:variant>
        <vt:lpwstr/>
      </vt:variant>
      <vt:variant>
        <vt:i4>5898332</vt:i4>
      </vt:variant>
      <vt:variant>
        <vt:i4>3</vt:i4>
      </vt:variant>
      <vt:variant>
        <vt:i4>0</vt:i4>
      </vt:variant>
      <vt:variant>
        <vt:i4>5</vt:i4>
      </vt:variant>
      <vt:variant>
        <vt:lpwstr>http://www.bankisrael.gov.il/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BOI</dc:creator>
  <cp:lastModifiedBy>Yoav Soffer - laptop</cp:lastModifiedBy>
  <cp:revision>2</cp:revision>
  <cp:lastPrinted>2005-03-29T13:48:00Z</cp:lastPrinted>
  <dcterms:created xsi:type="dcterms:W3CDTF">2013-10-30T15:37:00Z</dcterms:created>
  <dcterms:modified xsi:type="dcterms:W3CDTF">2013-10-30T15:37:00Z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