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840"/>
        <w:gridCol w:w="2840"/>
      </w:tblGrid>
      <w:tr w:rsidR="00DD5923" w:rsidRPr="00DB1CBC" w:rsidTr="00D87676">
        <w:trPr>
          <w:jc w:val="center"/>
        </w:trPr>
        <w:tc>
          <w:tcPr>
            <w:tcW w:w="2840" w:type="dxa"/>
            <w:tcBorders>
              <w:top w:val="nil"/>
              <w:left w:val="nil"/>
              <w:bottom w:val="nil"/>
              <w:right w:val="nil"/>
            </w:tcBorders>
            <w:vAlign w:val="center"/>
          </w:tcPr>
          <w:p w:rsidR="00DD5923" w:rsidRDefault="00DD5923" w:rsidP="00BD5207">
            <w:pPr>
              <w:bidi/>
              <w:spacing w:line="360" w:lineRule="auto"/>
              <w:jc w:val="center"/>
              <w:rPr>
                <w:rFonts w:cs="David"/>
                <w:b/>
                <w:bCs/>
                <w:sz w:val="28"/>
                <w:szCs w:val="28"/>
              </w:rPr>
            </w:pPr>
            <w:r>
              <w:rPr>
                <w:rFonts w:cs="David"/>
                <w:b/>
                <w:bCs/>
                <w:sz w:val="28"/>
                <w:szCs w:val="28"/>
                <w:rtl/>
              </w:rPr>
              <w:t>בנ</w:t>
            </w:r>
            <w:r>
              <w:rPr>
                <w:rFonts w:cs="David" w:hint="cs"/>
                <w:b/>
                <w:bCs/>
                <w:sz w:val="28"/>
                <w:szCs w:val="28"/>
                <w:rtl/>
              </w:rPr>
              <w:t xml:space="preserve">ק </w:t>
            </w:r>
            <w:r>
              <w:rPr>
                <w:rFonts w:cs="David"/>
                <w:b/>
                <w:bCs/>
                <w:sz w:val="28"/>
                <w:szCs w:val="28"/>
                <w:rtl/>
              </w:rPr>
              <w:t>יש</w:t>
            </w:r>
            <w:r>
              <w:rPr>
                <w:rFonts w:cs="David" w:hint="cs"/>
                <w:b/>
                <w:bCs/>
                <w:sz w:val="28"/>
                <w:szCs w:val="28"/>
                <w:rtl/>
              </w:rPr>
              <w:t>ראל</w:t>
            </w:r>
          </w:p>
          <w:p w:rsidR="00DD5923" w:rsidRDefault="00DD5923" w:rsidP="00BD5207">
            <w:pPr>
              <w:bidi/>
              <w:spacing w:line="360" w:lineRule="auto"/>
              <w:ind w:right="-101"/>
              <w:jc w:val="center"/>
              <w:rPr>
                <w:sz w:val="24"/>
                <w:szCs w:val="24"/>
              </w:rPr>
            </w:pPr>
            <w:r>
              <w:rPr>
                <w:rFonts w:cs="David"/>
                <w:sz w:val="24"/>
                <w:szCs w:val="24"/>
                <w:rtl/>
              </w:rPr>
              <w:t>דו</w:t>
            </w:r>
            <w:r>
              <w:rPr>
                <w:rFonts w:cs="David" w:hint="cs"/>
                <w:sz w:val="24"/>
                <w:szCs w:val="24"/>
                <w:rtl/>
              </w:rPr>
              <w:t>בר</w:t>
            </w:r>
            <w:r>
              <w:rPr>
                <w:rFonts w:cs="David"/>
                <w:sz w:val="24"/>
                <w:szCs w:val="24"/>
                <w:rtl/>
              </w:rPr>
              <w:t>ות</w:t>
            </w:r>
            <w:r>
              <w:rPr>
                <w:rFonts w:cs="David" w:hint="cs"/>
                <w:sz w:val="24"/>
                <w:szCs w:val="24"/>
                <w:rtl/>
              </w:rPr>
              <w:t xml:space="preserve"> והסברה כלכלית</w:t>
            </w:r>
          </w:p>
        </w:tc>
        <w:tc>
          <w:tcPr>
            <w:tcW w:w="2840" w:type="dxa"/>
            <w:tcBorders>
              <w:top w:val="nil"/>
              <w:left w:val="nil"/>
              <w:bottom w:val="nil"/>
              <w:right w:val="nil"/>
            </w:tcBorders>
          </w:tcPr>
          <w:p w:rsidR="00DD5923" w:rsidRDefault="00DD5923" w:rsidP="00BD5207">
            <w:pPr>
              <w:bidi/>
              <w:jc w:val="center"/>
            </w:pPr>
            <w:r>
              <w:rPr>
                <w:noProof/>
                <w:lang w:eastAsia="en-US"/>
              </w:rPr>
              <w:drawing>
                <wp:inline distT="0" distB="0" distL="0" distR="0" wp14:anchorId="4F591EDA" wp14:editId="290178F9">
                  <wp:extent cx="707366" cy="672860"/>
                  <wp:effectExtent l="0" t="0" r="0" b="0"/>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8"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07934" cy="673400"/>
                          </a:xfrm>
                          <a:prstGeom prst="rect">
                            <a:avLst/>
                          </a:prstGeom>
                          <a:noFill/>
                          <a:ln>
                            <a:noFill/>
                          </a:ln>
                        </pic:spPr>
                      </pic:pic>
                    </a:graphicData>
                  </a:graphic>
                </wp:inline>
              </w:drawing>
            </w:r>
          </w:p>
        </w:tc>
        <w:tc>
          <w:tcPr>
            <w:tcW w:w="2840" w:type="dxa"/>
            <w:tcBorders>
              <w:top w:val="nil"/>
              <w:left w:val="nil"/>
              <w:bottom w:val="nil"/>
              <w:right w:val="nil"/>
            </w:tcBorders>
            <w:vAlign w:val="center"/>
          </w:tcPr>
          <w:p w:rsidR="00DD5923" w:rsidRDefault="00DD5923" w:rsidP="003A4EDC">
            <w:pPr>
              <w:bidi/>
              <w:spacing w:line="480" w:lineRule="auto"/>
              <w:jc w:val="right"/>
              <w:rPr>
                <w:rFonts w:cs="David"/>
                <w:sz w:val="24"/>
                <w:szCs w:val="24"/>
              </w:rPr>
            </w:pPr>
            <w:r>
              <w:rPr>
                <w:rFonts w:cs="David" w:hint="eastAsia"/>
                <w:sz w:val="24"/>
                <w:szCs w:val="24"/>
                <w:rtl/>
              </w:rPr>
              <w:t>‏</w:t>
            </w:r>
            <w:r w:rsidR="00826810">
              <w:rPr>
                <w:rFonts w:cs="David" w:hint="cs"/>
                <w:sz w:val="24"/>
                <w:szCs w:val="24"/>
                <w:rtl/>
              </w:rPr>
              <w:t xml:space="preserve">ירושלים, </w:t>
            </w:r>
            <w:r w:rsidR="003A4EDC">
              <w:rPr>
                <w:rFonts w:cs="David" w:hint="cs"/>
                <w:sz w:val="24"/>
                <w:szCs w:val="24"/>
                <w:rtl/>
              </w:rPr>
              <w:t>ב' באדר א'</w:t>
            </w:r>
            <w:r w:rsidR="004625EB">
              <w:rPr>
                <w:rFonts w:cs="David"/>
                <w:sz w:val="24"/>
                <w:szCs w:val="24"/>
                <w:rtl/>
              </w:rPr>
              <w:t xml:space="preserve"> </w:t>
            </w:r>
            <w:r w:rsidR="00614095">
              <w:rPr>
                <w:rFonts w:cs="David" w:hint="cs"/>
                <w:sz w:val="24"/>
                <w:szCs w:val="24"/>
                <w:rtl/>
              </w:rPr>
              <w:t>ה</w:t>
            </w:r>
            <w:r w:rsidR="004625EB">
              <w:rPr>
                <w:rFonts w:cs="David"/>
                <w:sz w:val="24"/>
                <w:szCs w:val="24"/>
                <w:rtl/>
              </w:rPr>
              <w:t>תשע"</w:t>
            </w:r>
            <w:r w:rsidR="004625EB">
              <w:rPr>
                <w:rFonts w:cs="David" w:hint="cs"/>
                <w:sz w:val="24"/>
                <w:szCs w:val="24"/>
                <w:rtl/>
              </w:rPr>
              <w:t>ד</w:t>
            </w:r>
          </w:p>
          <w:p w:rsidR="00DD5923" w:rsidRPr="00DF107C" w:rsidRDefault="00DD5923" w:rsidP="003A4EDC">
            <w:pPr>
              <w:bidi/>
              <w:spacing w:line="480" w:lineRule="auto"/>
              <w:jc w:val="right"/>
              <w:rPr>
                <w:rFonts w:cs="David"/>
                <w:sz w:val="24"/>
                <w:szCs w:val="24"/>
              </w:rPr>
            </w:pPr>
            <w:r>
              <w:rPr>
                <w:rFonts w:cs="David" w:hint="eastAsia"/>
                <w:sz w:val="24"/>
                <w:szCs w:val="24"/>
                <w:rtl/>
              </w:rPr>
              <w:t>‏‏</w:t>
            </w:r>
            <w:r w:rsidR="003A4EDC">
              <w:rPr>
                <w:rFonts w:cs="David" w:hint="cs"/>
                <w:sz w:val="24"/>
                <w:szCs w:val="24"/>
                <w:rtl/>
              </w:rPr>
              <w:t>2 בפברואר</w:t>
            </w:r>
            <w:r w:rsidR="00D81EC3">
              <w:rPr>
                <w:rFonts w:cs="David" w:hint="cs"/>
                <w:sz w:val="24"/>
                <w:szCs w:val="24"/>
                <w:rtl/>
              </w:rPr>
              <w:t xml:space="preserve"> 2014</w:t>
            </w:r>
          </w:p>
        </w:tc>
      </w:tr>
    </w:tbl>
    <w:p w:rsidR="00FE034E" w:rsidRDefault="00FE034E" w:rsidP="00BD5207">
      <w:pPr>
        <w:bidi/>
        <w:rPr>
          <w:rtl/>
        </w:rPr>
      </w:pPr>
    </w:p>
    <w:p w:rsidR="007E18EE" w:rsidRDefault="007E18EE" w:rsidP="00BD5207">
      <w:pPr>
        <w:bidi/>
        <w:spacing w:line="360" w:lineRule="auto"/>
        <w:ind w:right="-101"/>
        <w:rPr>
          <w:rFonts w:cs="David"/>
          <w:sz w:val="24"/>
          <w:szCs w:val="24"/>
          <w:rtl/>
        </w:rPr>
      </w:pPr>
      <w:r w:rsidRPr="007E18EE">
        <w:rPr>
          <w:rFonts w:cs="David" w:hint="cs"/>
          <w:sz w:val="24"/>
          <w:szCs w:val="24"/>
          <w:rtl/>
        </w:rPr>
        <w:t>הודעה לעיתונות:</w:t>
      </w:r>
    </w:p>
    <w:p w:rsidR="00EA0BEB" w:rsidRDefault="00EA0BEB" w:rsidP="00EA0BEB">
      <w:pPr>
        <w:bidi/>
        <w:spacing w:line="360" w:lineRule="auto"/>
        <w:jc w:val="center"/>
        <w:rPr>
          <w:rFonts w:cs="David" w:hint="cs"/>
          <w:b/>
          <w:bCs/>
          <w:sz w:val="26"/>
          <w:szCs w:val="26"/>
          <w:u w:val="single"/>
          <w:rtl/>
        </w:rPr>
      </w:pPr>
    </w:p>
    <w:p w:rsidR="00EA0BEB" w:rsidRPr="00EA0BEB" w:rsidRDefault="00EA0BEB" w:rsidP="00EA0BEB">
      <w:pPr>
        <w:bidi/>
        <w:spacing w:line="360" w:lineRule="auto"/>
        <w:jc w:val="center"/>
        <w:rPr>
          <w:rFonts w:cs="David" w:hint="cs"/>
          <w:b/>
          <w:bCs/>
          <w:sz w:val="26"/>
          <w:szCs w:val="26"/>
          <w:u w:val="single"/>
          <w:rtl/>
        </w:rPr>
      </w:pPr>
      <w:r w:rsidRPr="00EA0BEB">
        <w:rPr>
          <w:rFonts w:cs="David" w:hint="cs"/>
          <w:b/>
          <w:bCs/>
          <w:sz w:val="26"/>
          <w:szCs w:val="26"/>
          <w:u w:val="single"/>
          <w:rtl/>
        </w:rPr>
        <w:t>אימוץ כללי החשבונאות המקובלים בארה"ב בנושא זכויות עובדים בדוחות כספיים של תאגידים בנקאיים</w:t>
      </w:r>
    </w:p>
    <w:p w:rsidR="00EA0BEB" w:rsidRPr="00EA0BEB" w:rsidRDefault="00EA0BEB" w:rsidP="00EA0BEB">
      <w:pPr>
        <w:bidi/>
        <w:spacing w:line="360" w:lineRule="auto"/>
        <w:jc w:val="both"/>
        <w:rPr>
          <w:rFonts w:cs="David" w:hint="cs"/>
          <w:sz w:val="24"/>
          <w:szCs w:val="24"/>
          <w:rtl/>
        </w:rPr>
      </w:pPr>
    </w:p>
    <w:p w:rsidR="00EA0BEB" w:rsidRPr="00EA0BEB" w:rsidRDefault="00EA0BEB" w:rsidP="00EA0BEB">
      <w:pPr>
        <w:bidi/>
        <w:spacing w:line="360" w:lineRule="auto"/>
        <w:jc w:val="both"/>
        <w:rPr>
          <w:rFonts w:cs="David" w:hint="cs"/>
          <w:sz w:val="24"/>
          <w:szCs w:val="24"/>
          <w:rtl/>
        </w:rPr>
      </w:pPr>
      <w:r w:rsidRPr="00EA0BEB">
        <w:rPr>
          <w:rFonts w:cs="David" w:hint="cs"/>
          <w:sz w:val="24"/>
          <w:szCs w:val="24"/>
          <w:rtl/>
        </w:rPr>
        <w:t>המפקח על הבנקים, מר דוד זקן, הפיץ היום להתייעצות עם התאגידים הבנקאיים טיוטה ליישום כללי החשבונאות המקובלים בארה"ב בנושא זכויות עובדים בדוחות הכספיים של תאגידים בנקאיים.</w:t>
      </w:r>
    </w:p>
    <w:p w:rsidR="00EA0BEB" w:rsidRPr="00EA0BEB" w:rsidRDefault="00EA0BEB" w:rsidP="00EA0BEB">
      <w:pPr>
        <w:bidi/>
        <w:spacing w:line="360" w:lineRule="auto"/>
        <w:jc w:val="both"/>
        <w:rPr>
          <w:rFonts w:cs="David" w:hint="cs"/>
          <w:sz w:val="24"/>
          <w:szCs w:val="24"/>
          <w:rtl/>
        </w:rPr>
      </w:pPr>
    </w:p>
    <w:p w:rsidR="00EA0BEB" w:rsidRPr="00EA0BEB" w:rsidRDefault="00EA0BEB" w:rsidP="00EA0BEB">
      <w:pPr>
        <w:bidi/>
        <w:spacing w:line="360" w:lineRule="auto"/>
        <w:jc w:val="both"/>
        <w:rPr>
          <w:rFonts w:cs="David" w:hint="cs"/>
          <w:sz w:val="24"/>
          <w:szCs w:val="24"/>
          <w:rtl/>
        </w:rPr>
      </w:pPr>
      <w:r w:rsidRPr="00EA0BEB">
        <w:rPr>
          <w:rFonts w:cs="David" w:hint="cs"/>
          <w:sz w:val="24"/>
          <w:szCs w:val="24"/>
          <w:rtl/>
        </w:rPr>
        <w:t>הטיוטה עקבית</w:t>
      </w:r>
      <w:bookmarkStart w:id="0" w:name="_GoBack"/>
      <w:bookmarkEnd w:id="0"/>
      <w:r w:rsidRPr="00EA0BEB">
        <w:rPr>
          <w:rFonts w:cs="David" w:hint="cs"/>
          <w:sz w:val="24"/>
          <w:szCs w:val="24"/>
          <w:rtl/>
        </w:rPr>
        <w:t xml:space="preserve"> עם המדיניות של הפיקוח על הבנקים, לאמץ בנושאים מהותיים את מערך הדיווח הכספי שחל על בנקים בארה"ב, ולשמר את איכות הדיווח הכספי בתאגידים הבנקאיים לפי סטנדרטים מיטביים. סטנדרטים אלו כוללים: כללי חשבונאות, הנחיות מדידה וגילוי,  הנחיות לגבי בקרה פנימית ומערך תקני ביקורת. </w:t>
      </w:r>
    </w:p>
    <w:p w:rsidR="00EA0BEB" w:rsidRPr="00EA0BEB" w:rsidRDefault="00EA0BEB" w:rsidP="00EA0BEB">
      <w:pPr>
        <w:bidi/>
        <w:spacing w:line="360" w:lineRule="auto"/>
        <w:jc w:val="both"/>
        <w:rPr>
          <w:rFonts w:cs="David" w:hint="cs"/>
          <w:sz w:val="24"/>
          <w:szCs w:val="24"/>
          <w:rtl/>
        </w:rPr>
      </w:pPr>
    </w:p>
    <w:p w:rsidR="00EA0BEB" w:rsidRPr="00EA0BEB" w:rsidRDefault="00EA0BEB" w:rsidP="00EA0BEB">
      <w:pPr>
        <w:bidi/>
        <w:spacing w:line="360" w:lineRule="auto"/>
        <w:jc w:val="both"/>
        <w:rPr>
          <w:rFonts w:cs="David" w:hint="cs"/>
          <w:sz w:val="24"/>
          <w:szCs w:val="24"/>
          <w:rtl/>
        </w:rPr>
      </w:pPr>
      <w:r w:rsidRPr="00EA0BEB">
        <w:rPr>
          <w:rFonts w:cs="David" w:hint="cs"/>
          <w:sz w:val="24"/>
          <w:szCs w:val="24"/>
          <w:rtl/>
        </w:rPr>
        <w:t xml:space="preserve">להערכת הפיקוח על הבנקים ההשפעה של יישום כללים אלה במערכת הבנקאית תהיה דומה להשפעה של יישום התקינה הבינלאומית בנושא זה, לרבות מדידת ההתחייבויות לזכויות עובדים לפי שיעורי התשואה לפדיון של איגרות חוב ממשלתיות. </w:t>
      </w:r>
    </w:p>
    <w:p w:rsidR="00EA0BEB" w:rsidRPr="00EA0BEB" w:rsidRDefault="00EA0BEB" w:rsidP="00EA0BEB">
      <w:pPr>
        <w:bidi/>
        <w:spacing w:line="360" w:lineRule="auto"/>
        <w:jc w:val="both"/>
        <w:rPr>
          <w:rFonts w:cs="David" w:hint="cs"/>
          <w:sz w:val="24"/>
          <w:szCs w:val="24"/>
          <w:rtl/>
        </w:rPr>
      </w:pPr>
    </w:p>
    <w:p w:rsidR="00EA0BEB" w:rsidRPr="00EA0BEB" w:rsidRDefault="00EA0BEB" w:rsidP="00EA0BEB">
      <w:pPr>
        <w:bidi/>
        <w:spacing w:line="360" w:lineRule="auto"/>
        <w:jc w:val="both"/>
        <w:rPr>
          <w:rFonts w:cs="David" w:hint="cs"/>
          <w:sz w:val="24"/>
          <w:szCs w:val="24"/>
          <w:rtl/>
        </w:rPr>
      </w:pPr>
      <w:r w:rsidRPr="00EA0BEB">
        <w:rPr>
          <w:rFonts w:cs="David" w:hint="cs"/>
          <w:sz w:val="24"/>
          <w:szCs w:val="24"/>
          <w:rtl/>
        </w:rPr>
        <w:t>לפי הטיוטה, מועד היישום של כללי החשבונאות המקובלים בארה"ב בנושא זה נקבע ליום 1.1.2015. בדוחות  הכספיים של תאגידים בנקאיים שיתפרסמו עד למועד זה יינת</w:t>
      </w:r>
      <w:r w:rsidRPr="00EA0BEB">
        <w:rPr>
          <w:rFonts w:cs="David" w:hint="eastAsia"/>
          <w:sz w:val="24"/>
          <w:szCs w:val="24"/>
          <w:rtl/>
        </w:rPr>
        <w:t>ן</w:t>
      </w:r>
      <w:r w:rsidRPr="00EA0BEB">
        <w:rPr>
          <w:rFonts w:cs="David" w:hint="cs"/>
          <w:sz w:val="24"/>
          <w:szCs w:val="24"/>
          <w:rtl/>
        </w:rPr>
        <w:t xml:space="preserve"> גילוי להשפעה הכמותית הצפויה של יישום כללים אלה לראשונה על ההון וההתחייבויות של התאגידים הבנקאיים. </w:t>
      </w:r>
    </w:p>
    <w:p w:rsidR="00EA0BEB" w:rsidRPr="00EA0BEB" w:rsidRDefault="00EA0BEB" w:rsidP="00EA0BEB">
      <w:pPr>
        <w:bidi/>
        <w:spacing w:line="360" w:lineRule="auto"/>
        <w:jc w:val="both"/>
        <w:rPr>
          <w:rFonts w:cs="David" w:hint="cs"/>
          <w:sz w:val="24"/>
          <w:szCs w:val="24"/>
          <w:rtl/>
        </w:rPr>
      </w:pPr>
    </w:p>
    <w:p w:rsidR="00EA0BEB" w:rsidRPr="00EA0BEB" w:rsidRDefault="00EA0BEB" w:rsidP="00EA0BEB">
      <w:pPr>
        <w:bidi/>
        <w:spacing w:line="360" w:lineRule="auto"/>
        <w:jc w:val="both"/>
        <w:rPr>
          <w:rFonts w:cs="David" w:hint="cs"/>
          <w:sz w:val="24"/>
          <w:szCs w:val="24"/>
          <w:rtl/>
        </w:rPr>
      </w:pPr>
      <w:r w:rsidRPr="00EA0BEB">
        <w:rPr>
          <w:rFonts w:cs="David" w:hint="cs"/>
          <w:sz w:val="24"/>
          <w:szCs w:val="24"/>
          <w:rtl/>
        </w:rPr>
        <w:t xml:space="preserve">ההשפעה על ההון הרגולטורי תהיה הדרגתית, בהתאם להוראות המפקח על הבנקים בנושא יחס הון (כללי באזל </w:t>
      </w:r>
      <w:r w:rsidRPr="00EA0BEB">
        <w:rPr>
          <w:rFonts w:cs="David"/>
          <w:sz w:val="24"/>
          <w:szCs w:val="24"/>
        </w:rPr>
        <w:t>III</w:t>
      </w:r>
      <w:r w:rsidRPr="00EA0BEB">
        <w:rPr>
          <w:rFonts w:cs="David" w:hint="cs"/>
          <w:sz w:val="24"/>
          <w:szCs w:val="24"/>
          <w:rtl/>
        </w:rPr>
        <w:t>) ותתפר</w:t>
      </w:r>
      <w:r w:rsidRPr="00EA0BEB">
        <w:rPr>
          <w:rFonts w:cs="David" w:hint="eastAsia"/>
          <w:sz w:val="24"/>
          <w:szCs w:val="24"/>
          <w:rtl/>
        </w:rPr>
        <w:t>ס</w:t>
      </w:r>
      <w:r w:rsidRPr="00EA0BEB">
        <w:rPr>
          <w:rFonts w:cs="David" w:hint="cs"/>
          <w:sz w:val="24"/>
          <w:szCs w:val="24"/>
          <w:rtl/>
        </w:rPr>
        <w:t xml:space="preserve"> עד לשנת 2018.</w:t>
      </w:r>
    </w:p>
    <w:p w:rsidR="00C04A6B" w:rsidRPr="007E18EE" w:rsidRDefault="00C04A6B" w:rsidP="00BD5207">
      <w:pPr>
        <w:bidi/>
        <w:spacing w:line="360" w:lineRule="auto"/>
        <w:ind w:right="-101"/>
        <w:rPr>
          <w:rFonts w:cs="David"/>
          <w:sz w:val="24"/>
          <w:szCs w:val="24"/>
        </w:rPr>
      </w:pPr>
    </w:p>
    <w:sectPr w:rsidR="00C04A6B" w:rsidRPr="007E18EE" w:rsidSect="00AE591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6B" w:rsidRDefault="00C04A6B" w:rsidP="00C04A6B">
      <w:r>
        <w:separator/>
      </w:r>
    </w:p>
  </w:endnote>
  <w:endnote w:type="continuationSeparator" w:id="0">
    <w:p w:rsidR="00C04A6B" w:rsidRDefault="00C04A6B"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riam">
    <w:panose1 w:val="00000000000000000000"/>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3CE" w:rsidRDefault="00C613C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3CE" w:rsidRDefault="00C613C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3CE" w:rsidRDefault="00C613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6B" w:rsidRDefault="00C04A6B" w:rsidP="00C04A6B">
      <w:r>
        <w:separator/>
      </w:r>
    </w:p>
  </w:footnote>
  <w:footnote w:type="continuationSeparator" w:id="0">
    <w:p w:rsidR="00C04A6B" w:rsidRDefault="00C04A6B" w:rsidP="00C04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3CE" w:rsidRDefault="00C613C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3CE" w:rsidRDefault="00C613C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3CE" w:rsidRDefault="00C613C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115A82"/>
    <w:rsid w:val="00177686"/>
    <w:rsid w:val="00180E8A"/>
    <w:rsid w:val="001D7646"/>
    <w:rsid w:val="001E5A00"/>
    <w:rsid w:val="002438E2"/>
    <w:rsid w:val="002B3FB0"/>
    <w:rsid w:val="003537B9"/>
    <w:rsid w:val="003901E0"/>
    <w:rsid w:val="003A4EDC"/>
    <w:rsid w:val="003F7FAE"/>
    <w:rsid w:val="00420F93"/>
    <w:rsid w:val="0044713E"/>
    <w:rsid w:val="004625EB"/>
    <w:rsid w:val="004A5826"/>
    <w:rsid w:val="004B5D8D"/>
    <w:rsid w:val="004F06E0"/>
    <w:rsid w:val="00502068"/>
    <w:rsid w:val="00614095"/>
    <w:rsid w:val="00651CB7"/>
    <w:rsid w:val="006C01FB"/>
    <w:rsid w:val="00762D5A"/>
    <w:rsid w:val="007E18EE"/>
    <w:rsid w:val="007F013B"/>
    <w:rsid w:val="00826810"/>
    <w:rsid w:val="00837763"/>
    <w:rsid w:val="00852D44"/>
    <w:rsid w:val="0086330B"/>
    <w:rsid w:val="00881EF7"/>
    <w:rsid w:val="008B55E9"/>
    <w:rsid w:val="008B5665"/>
    <w:rsid w:val="00961EFC"/>
    <w:rsid w:val="009818C2"/>
    <w:rsid w:val="009B71E4"/>
    <w:rsid w:val="009C16BD"/>
    <w:rsid w:val="00A57161"/>
    <w:rsid w:val="00AA51B0"/>
    <w:rsid w:val="00AA7ED7"/>
    <w:rsid w:val="00AB409F"/>
    <w:rsid w:val="00AD759C"/>
    <w:rsid w:val="00AE591E"/>
    <w:rsid w:val="00B058F3"/>
    <w:rsid w:val="00B2503D"/>
    <w:rsid w:val="00B84BD7"/>
    <w:rsid w:val="00BB621B"/>
    <w:rsid w:val="00BD5207"/>
    <w:rsid w:val="00BE235C"/>
    <w:rsid w:val="00BE49A2"/>
    <w:rsid w:val="00C04A6B"/>
    <w:rsid w:val="00C22C24"/>
    <w:rsid w:val="00C25C1C"/>
    <w:rsid w:val="00C45C9C"/>
    <w:rsid w:val="00C613CE"/>
    <w:rsid w:val="00C656C3"/>
    <w:rsid w:val="00C84B20"/>
    <w:rsid w:val="00CB1B2B"/>
    <w:rsid w:val="00D3721C"/>
    <w:rsid w:val="00D81EC3"/>
    <w:rsid w:val="00D87DC1"/>
    <w:rsid w:val="00D969AD"/>
    <w:rsid w:val="00DD5923"/>
    <w:rsid w:val="00E72A42"/>
    <w:rsid w:val="00E85E11"/>
    <w:rsid w:val="00EA052D"/>
    <w:rsid w:val="00EA0BEB"/>
    <w:rsid w:val="00ED153D"/>
    <w:rsid w:val="00ED5B1D"/>
    <w:rsid w:val="00F75061"/>
    <w:rsid w:val="00F96916"/>
    <w:rsid w:val="00FD4DC2"/>
    <w:rsid w:val="00FE03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025B06-7CD3-421E-A591-0A439AE18607}"/>
</file>

<file path=customXml/itemProps2.xml><?xml version="1.0" encoding="utf-8"?>
<ds:datastoreItem xmlns:ds="http://schemas.openxmlformats.org/officeDocument/2006/customXml" ds:itemID="{A5A25B9F-4A63-4C8D-8CA0-330F43F27504}"/>
</file>

<file path=customXml/itemProps3.xml><?xml version="1.0" encoding="utf-8"?>
<ds:datastoreItem xmlns:ds="http://schemas.openxmlformats.org/officeDocument/2006/customXml" ds:itemID="{ABF7E82B-9F6C-4FB6-B58E-14ACE50D7CDA}"/>
</file>

<file path=customXml/itemProps4.xml><?xml version="1.0" encoding="utf-8"?>
<ds:datastoreItem xmlns:ds="http://schemas.openxmlformats.org/officeDocument/2006/customXml" ds:itemID="{D2064F27-7ABE-4F6C-9552-540F7B8D2B72}"/>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1015</Characters>
  <Application>Microsoft Office Word</Application>
  <DocSecurity>0</DocSecurity>
  <Lines>8</Lines>
  <Paragraphs>2</Paragraphs>
  <ScaleCrop>false</ScaleCrop>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2014-02-02T10:14:00Z</dcterms:created>
  <dcterms:modified xsi:type="dcterms:W3CDTF">2014-02-02T10:14:00Z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