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2F5C49" w:rsidRPr="00A67536" w14:paraId="7ADCA565" w14:textId="77777777" w:rsidTr="00291A16">
        <w:trPr>
          <w:trHeight w:val="1701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B37C" w14:textId="77777777" w:rsidR="002F5C49" w:rsidRPr="00A67536" w:rsidRDefault="002F5C49" w:rsidP="00291A16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</w:rPr>
            </w:pP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7420779B" w14:textId="77777777" w:rsidR="002F5C49" w:rsidRPr="00A67536" w:rsidRDefault="002F5C49" w:rsidP="00291A16">
            <w:pPr>
              <w:spacing w:line="360" w:lineRule="auto"/>
              <w:ind w:right="-101"/>
              <w:jc w:val="both"/>
              <w:rPr>
                <w:sz w:val="24"/>
                <w:szCs w:val="24"/>
              </w:rPr>
            </w:pPr>
            <w:r w:rsidRPr="00A67536">
              <w:rPr>
                <w:rFonts w:cs="David"/>
                <w:sz w:val="24"/>
                <w:szCs w:val="24"/>
                <w:rtl/>
              </w:rPr>
              <w:t>דו</w:t>
            </w:r>
            <w:r w:rsidRPr="00A67536">
              <w:rPr>
                <w:rFonts w:cs="David" w:hint="cs"/>
                <w:sz w:val="24"/>
                <w:szCs w:val="24"/>
                <w:rtl/>
              </w:rPr>
              <w:t>בר</w:t>
            </w:r>
            <w:r w:rsidRPr="00A67536">
              <w:rPr>
                <w:rFonts w:cs="David"/>
                <w:sz w:val="24"/>
                <w:szCs w:val="24"/>
                <w:rtl/>
              </w:rPr>
              <w:t>ות</w:t>
            </w:r>
            <w:r w:rsidRPr="00A67536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C99742A" w14:textId="77777777" w:rsidR="002F5C49" w:rsidRPr="00A67536" w:rsidRDefault="002F5C49" w:rsidP="00291A16">
            <w:pPr>
              <w:jc w:val="both"/>
            </w:pPr>
            <w:r>
              <w:rPr>
                <w:rFonts w:cs="David" w:hint="eastAsia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1B34167D" wp14:editId="384F71FB">
                  <wp:simplePos x="0" y="0"/>
                  <wp:positionH relativeFrom="column">
                    <wp:align>center</wp:align>
                  </wp:positionH>
                  <wp:positionV relativeFrom="paragraph">
                    <wp:posOffset>33655</wp:posOffset>
                  </wp:positionV>
                  <wp:extent cx="914400" cy="914400"/>
                  <wp:effectExtent l="0" t="0" r="0" b="0"/>
                  <wp:wrapSquare wrapText="bothSides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ank of Israel 2 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A36AA" w14:textId="77777777" w:rsidR="002F5C49" w:rsidRPr="001B64B5" w:rsidRDefault="002F5C49" w:rsidP="00291A16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026D2F">
              <w:rPr>
                <w:rFonts w:cs="David" w:hint="eastAsia"/>
                <w:sz w:val="24"/>
                <w:szCs w:val="24"/>
                <w:rtl/>
              </w:rPr>
              <w:t>‏‏יום </w:t>
            </w:r>
            <w:r>
              <w:rPr>
                <w:rFonts w:cs="David" w:hint="cs"/>
                <w:sz w:val="24"/>
                <w:szCs w:val="24"/>
                <w:rtl/>
              </w:rPr>
              <w:t>שני</w:t>
            </w:r>
            <w:r w:rsidRPr="00026D2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26D2F">
              <w:rPr>
                <w:rFonts w:cs="David" w:hint="cs"/>
                <w:sz w:val="24"/>
                <w:szCs w:val="24"/>
                <w:rtl/>
              </w:rPr>
              <w:t>כ</w:t>
            </w:r>
            <w:r w:rsidRPr="00026D2F">
              <w:rPr>
                <w:rFonts w:cs="David"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sz w:val="24"/>
                <w:szCs w:val="24"/>
                <w:rtl/>
              </w:rPr>
              <w:t>ז</w:t>
            </w:r>
            <w:r w:rsidRPr="00026D2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26D2F">
              <w:rPr>
                <w:rFonts w:cs="David" w:hint="cs"/>
                <w:sz w:val="24"/>
                <w:szCs w:val="24"/>
                <w:rtl/>
              </w:rPr>
              <w:t>ב</w:t>
            </w:r>
            <w:r w:rsidRPr="00026D2F">
              <w:rPr>
                <w:rFonts w:cs="David"/>
                <w:sz w:val="24"/>
                <w:szCs w:val="24"/>
                <w:rtl/>
              </w:rPr>
              <w:t xml:space="preserve">אדר </w:t>
            </w:r>
            <w:r w:rsidRPr="00026D2F">
              <w:rPr>
                <w:rFonts w:cs="David" w:hint="cs"/>
                <w:sz w:val="24"/>
                <w:szCs w:val="24"/>
                <w:rtl/>
              </w:rPr>
              <w:t>ה</w:t>
            </w:r>
            <w:r w:rsidRPr="00026D2F">
              <w:rPr>
                <w:rFonts w:cs="David"/>
                <w:sz w:val="24"/>
                <w:szCs w:val="24"/>
                <w:rtl/>
              </w:rPr>
              <w:t>תשפ"ג</w:t>
            </w:r>
          </w:p>
          <w:p w14:paraId="10DFF592" w14:textId="77777777" w:rsidR="002F5C49" w:rsidRPr="001B64B5" w:rsidRDefault="002F5C49" w:rsidP="00291A16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B64B5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20</w:t>
            </w:r>
            <w:r w:rsidRPr="001B64B5">
              <w:rPr>
                <w:rFonts w:cs="David" w:hint="cs"/>
                <w:sz w:val="24"/>
                <w:szCs w:val="24"/>
                <w:rtl/>
              </w:rPr>
              <w:t xml:space="preserve"> במרץ </w:t>
            </w:r>
            <w:r>
              <w:rPr>
                <w:rFonts w:cs="David" w:hint="cs"/>
                <w:sz w:val="24"/>
                <w:szCs w:val="24"/>
                <w:rtl/>
              </w:rPr>
              <w:t>2023</w:t>
            </w:r>
          </w:p>
        </w:tc>
      </w:tr>
    </w:tbl>
    <w:p w14:paraId="7DC21F34" w14:textId="77777777" w:rsidR="002F5C49" w:rsidRDefault="002F5C49" w:rsidP="002F5C49">
      <w:pPr>
        <w:jc w:val="both"/>
        <w:rPr>
          <w:b/>
          <w:bCs/>
          <w:rtl/>
        </w:rPr>
      </w:pPr>
      <w:r w:rsidRPr="00A67536">
        <w:rPr>
          <w:rFonts w:cs="David" w:hint="cs"/>
          <w:sz w:val="24"/>
          <w:szCs w:val="24"/>
          <w:rtl/>
        </w:rPr>
        <w:t>הודעה לעיתונות:</w:t>
      </w:r>
    </w:p>
    <w:p w14:paraId="0EDE0CF2" w14:textId="77777777" w:rsidR="002F5C49" w:rsidRDefault="002F5C49" w:rsidP="005B10E5">
      <w:pPr>
        <w:spacing w:before="240" w:after="0" w:line="360" w:lineRule="auto"/>
        <w:jc w:val="center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4FE285D3" w14:textId="080445DC" w:rsidR="007149C6" w:rsidRPr="002F5C49" w:rsidRDefault="002F5C49" w:rsidP="002F5C49">
      <w:pPr>
        <w:jc w:val="both"/>
        <w:rPr>
          <w:rFonts w:cs="David"/>
          <w:sz w:val="24"/>
          <w:szCs w:val="24"/>
          <w:rtl/>
        </w:rPr>
      </w:pPr>
      <w:r w:rsidRPr="002F5C49">
        <w:rPr>
          <w:rFonts w:cs="David" w:hint="cs"/>
          <w:sz w:val="24"/>
          <w:szCs w:val="24"/>
          <w:rtl/>
        </w:rPr>
        <w:t>ניתוח מתוך דוח בנק ישראל לשנת 2022</w:t>
      </w:r>
      <w:r>
        <w:rPr>
          <w:rFonts w:cs="David" w:hint="cs"/>
          <w:sz w:val="24"/>
          <w:szCs w:val="24"/>
          <w:rtl/>
        </w:rPr>
        <w:t>:</w:t>
      </w:r>
    </w:p>
    <w:p w14:paraId="5FC84CEE" w14:textId="4751C228" w:rsidR="00661A2C" w:rsidRPr="00EA34FE" w:rsidRDefault="00AC72D5" w:rsidP="004943F6">
      <w:pPr>
        <w:pStyle w:val="1"/>
        <w:bidi/>
        <w:jc w:val="center"/>
        <w:rPr>
          <w:rFonts w:ascii="David" w:hAnsi="David" w:cs="David"/>
          <w:sz w:val="28"/>
          <w:szCs w:val="28"/>
          <w:rtl/>
        </w:rPr>
      </w:pPr>
      <w:bookmarkStart w:id="0" w:name="_GoBack"/>
      <w:r w:rsidRPr="00EA34FE">
        <w:rPr>
          <w:rFonts w:ascii="David" w:hAnsi="David" w:cs="David"/>
          <w:sz w:val="28"/>
          <w:szCs w:val="28"/>
          <w:rtl/>
        </w:rPr>
        <w:t xml:space="preserve">התפתחות פריון העבודה בישראל </w:t>
      </w:r>
      <w:r w:rsidR="00436AC2" w:rsidRPr="00EA34FE">
        <w:rPr>
          <w:rFonts w:ascii="David" w:hAnsi="David" w:cs="David"/>
          <w:sz w:val="28"/>
          <w:szCs w:val="28"/>
          <w:rtl/>
        </w:rPr>
        <w:t xml:space="preserve">בעשור </w:t>
      </w:r>
      <w:r w:rsidRPr="00EA34FE">
        <w:rPr>
          <w:rFonts w:ascii="David" w:hAnsi="David" w:cs="David"/>
          <w:sz w:val="28"/>
          <w:szCs w:val="28"/>
          <w:rtl/>
        </w:rPr>
        <w:t>האחרון</w:t>
      </w:r>
    </w:p>
    <w:bookmarkEnd w:id="0"/>
    <w:p w14:paraId="795C485F" w14:textId="77777777" w:rsidR="003E1A5F" w:rsidRPr="00EA34FE" w:rsidRDefault="003E1A5F" w:rsidP="005B10E5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6451640A" w14:textId="7E1E9929" w:rsidR="007E395C" w:rsidRPr="00EA34FE" w:rsidRDefault="007E395C" w:rsidP="00DA3C84">
      <w:pPr>
        <w:pStyle w:val="a6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A34FE">
        <w:rPr>
          <w:rFonts w:ascii="David" w:hAnsi="David" w:cs="David" w:hint="cs"/>
          <w:sz w:val="24"/>
          <w:szCs w:val="24"/>
          <w:rtl/>
        </w:rPr>
        <w:t xml:space="preserve">צמיחת </w:t>
      </w:r>
      <w:r w:rsidR="00E2528B" w:rsidRPr="00EA34FE">
        <w:rPr>
          <w:rFonts w:ascii="David" w:hAnsi="David" w:cs="David" w:hint="cs"/>
          <w:sz w:val="24"/>
          <w:szCs w:val="24"/>
          <w:rtl/>
        </w:rPr>
        <w:t xml:space="preserve">התוצר לעובד </w:t>
      </w:r>
      <w:r w:rsidR="00062105" w:rsidRPr="00EA34FE">
        <w:rPr>
          <w:rFonts w:ascii="David" w:hAnsi="David" w:cs="David" w:hint="cs"/>
          <w:sz w:val="24"/>
          <w:szCs w:val="24"/>
          <w:rtl/>
        </w:rPr>
        <w:t xml:space="preserve">(פריון העבודה) </w:t>
      </w:r>
      <w:r w:rsidRPr="00EA34FE">
        <w:rPr>
          <w:rFonts w:ascii="David" w:hAnsi="David" w:cs="David" w:hint="cs"/>
          <w:sz w:val="24"/>
          <w:szCs w:val="24"/>
          <w:rtl/>
        </w:rPr>
        <w:t xml:space="preserve">של ישראל </w:t>
      </w:r>
      <w:r w:rsidR="0047367E" w:rsidRPr="00EA34FE">
        <w:rPr>
          <w:rFonts w:ascii="David" w:hAnsi="David" w:cs="David" w:hint="cs"/>
          <w:sz w:val="24"/>
          <w:szCs w:val="24"/>
          <w:rtl/>
        </w:rPr>
        <w:t>הואצה</w:t>
      </w:r>
      <w:r w:rsidRPr="00EA34FE">
        <w:rPr>
          <w:rFonts w:ascii="David" w:hAnsi="David" w:cs="David" w:hint="cs"/>
          <w:sz w:val="24"/>
          <w:szCs w:val="24"/>
          <w:rtl/>
        </w:rPr>
        <w:t xml:space="preserve"> בעשור האחרון, ואף החל תהליך של צמצום </w:t>
      </w:r>
      <w:r w:rsidR="008E13D8" w:rsidRPr="00EA34FE">
        <w:rPr>
          <w:rFonts w:ascii="David" w:hAnsi="David" w:cs="David" w:hint="cs"/>
          <w:sz w:val="24"/>
          <w:szCs w:val="24"/>
          <w:rtl/>
        </w:rPr>
        <w:t>ה</w:t>
      </w:r>
      <w:r w:rsidRPr="00EA34FE">
        <w:rPr>
          <w:rFonts w:ascii="David" w:hAnsi="David" w:cs="David" w:hint="cs"/>
          <w:sz w:val="24"/>
          <w:szCs w:val="24"/>
          <w:rtl/>
        </w:rPr>
        <w:t>פערים ביחס למדינות ה-</w:t>
      </w:r>
      <w:r w:rsidRPr="00EA34FE">
        <w:rPr>
          <w:rFonts w:ascii="David" w:hAnsi="David" w:cs="David" w:hint="cs"/>
          <w:sz w:val="24"/>
          <w:szCs w:val="24"/>
        </w:rPr>
        <w:t>OECD</w:t>
      </w:r>
      <w:r w:rsidR="009A75D1" w:rsidRPr="00EA34FE">
        <w:rPr>
          <w:rFonts w:ascii="David" w:hAnsi="David" w:cs="David" w:hint="cs"/>
          <w:sz w:val="24"/>
          <w:szCs w:val="24"/>
          <w:rtl/>
        </w:rPr>
        <w:t xml:space="preserve">, </w:t>
      </w:r>
      <w:r w:rsidR="00DA3C84" w:rsidRPr="00EA34FE">
        <w:rPr>
          <w:rFonts w:ascii="David" w:hAnsi="David" w:cs="David" w:hint="cs"/>
          <w:sz w:val="24"/>
          <w:szCs w:val="24"/>
          <w:rtl/>
        </w:rPr>
        <w:t xml:space="preserve">שהתעצם </w:t>
      </w:r>
      <w:r w:rsidR="009A75D1" w:rsidRPr="00EA34FE">
        <w:rPr>
          <w:rFonts w:ascii="David" w:hAnsi="David" w:cs="David" w:hint="cs"/>
          <w:sz w:val="24"/>
          <w:szCs w:val="24"/>
          <w:rtl/>
        </w:rPr>
        <w:t>בעת היציאה ממשבר הקורונה</w:t>
      </w:r>
      <w:r w:rsidRPr="00EA34FE">
        <w:rPr>
          <w:rFonts w:ascii="David" w:hAnsi="David" w:cs="David" w:hint="cs"/>
          <w:sz w:val="24"/>
          <w:szCs w:val="24"/>
          <w:rtl/>
        </w:rPr>
        <w:t>.</w:t>
      </w:r>
    </w:p>
    <w:p w14:paraId="2177B378" w14:textId="7EAE4EB9" w:rsidR="00B66722" w:rsidRPr="00EA34FE" w:rsidRDefault="00540B85" w:rsidP="00E2528B">
      <w:pPr>
        <w:pStyle w:val="a6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צמיחת</w:t>
      </w:r>
      <w:r w:rsidR="00E84FD4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ו של</w:t>
      </w:r>
      <w:r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הפריון</w:t>
      </w:r>
      <w:r w:rsidR="002F2BF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</w:t>
      </w:r>
      <w:r w:rsidR="00DA6610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המשקי </w:t>
      </w:r>
      <w:r w:rsidR="002F2BF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בעשור האחרון</w:t>
      </w:r>
      <w:r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נבע</w:t>
      </w:r>
      <w:r w:rsidR="00876D9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ה</w:t>
      </w:r>
      <w:r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</w:t>
      </w:r>
      <w:r w:rsidR="00E84FD4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בעיקרה </w:t>
      </w:r>
      <w:r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מגידול </w:t>
      </w:r>
      <w:r w:rsidR="00832EA8" w:rsidRPr="00EA34FE">
        <w:rPr>
          <w:rFonts w:ascii="David" w:eastAsia="Times New Roman" w:hAnsi="David" w:cs="David" w:hint="eastAsia"/>
          <w:sz w:val="24"/>
          <w:szCs w:val="24"/>
          <w:rtl/>
          <w:lang w:val="en-US"/>
        </w:rPr>
        <w:t>הפריון</w:t>
      </w:r>
      <w:r w:rsidR="00832EA8" w:rsidRPr="00EA34FE">
        <w:rPr>
          <w:rFonts w:ascii="David" w:eastAsia="Times New Roman" w:hAnsi="David" w:cs="David"/>
          <w:sz w:val="24"/>
          <w:szCs w:val="24"/>
          <w:rtl/>
          <w:lang w:val="en-US"/>
        </w:rPr>
        <w:t xml:space="preserve"> </w:t>
      </w:r>
      <w:r w:rsidR="00832EA8" w:rsidRPr="00EA34FE">
        <w:rPr>
          <w:rFonts w:ascii="David" w:eastAsia="Times New Roman" w:hAnsi="David" w:cs="David" w:hint="eastAsia"/>
          <w:sz w:val="24"/>
          <w:szCs w:val="24"/>
          <w:rtl/>
          <w:lang w:val="en-US"/>
        </w:rPr>
        <w:t>הענפי</w:t>
      </w:r>
      <w:r w:rsidR="00924C81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, ב</w:t>
      </w:r>
      <w:r w:rsidR="00C74C4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פרט של ענפי השירותים</w:t>
      </w:r>
      <w:r w:rsidR="002F2BF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. </w:t>
      </w:r>
      <w:r w:rsidR="004C6070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לעומת זאת </w:t>
      </w:r>
      <w:r w:rsidR="002F2BF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תרומת </w:t>
      </w:r>
      <w:r w:rsidR="00E84FD4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ה</w:t>
      </w:r>
      <w:r w:rsidR="002F2BF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שינוי </w:t>
      </w:r>
      <w:r w:rsidR="00E84FD4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ב</w:t>
      </w:r>
      <w:r w:rsidR="002F2BF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התפלגות המועסקים בין הענפים הי</w:t>
      </w:r>
      <w:r w:rsidR="00AC72D5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יתה</w:t>
      </w:r>
      <w:r w:rsidR="002F2BF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כמעט אפסי</w:t>
      </w:r>
      <w:r w:rsidR="00E9483C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ת</w:t>
      </w:r>
      <w:r w:rsidR="00AC72D5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.</w:t>
      </w:r>
    </w:p>
    <w:p w14:paraId="082CC249" w14:textId="1D4E924B" w:rsidR="00B66722" w:rsidRPr="00EA34FE" w:rsidRDefault="00AC72D5" w:rsidP="007838F2">
      <w:pPr>
        <w:pStyle w:val="a6"/>
        <w:numPr>
          <w:ilvl w:val="0"/>
          <w:numId w:val="4"/>
        </w:numPr>
        <w:spacing w:line="360" w:lineRule="auto"/>
        <w:jc w:val="both"/>
        <w:rPr>
          <w:rFonts w:ascii="David" w:eastAsia="Times New Roman" w:hAnsi="David" w:cs="David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sz w:val="24"/>
          <w:szCs w:val="24"/>
          <w:rtl/>
        </w:rPr>
        <w:t xml:space="preserve">בהשוואה </w:t>
      </w:r>
      <w:r w:rsidR="000D0DC5" w:rsidRPr="00EA34FE">
        <w:rPr>
          <w:rFonts w:ascii="David" w:eastAsia="Times New Roman" w:hAnsi="David" w:cs="David" w:hint="cs"/>
          <w:sz w:val="24"/>
          <w:szCs w:val="24"/>
          <w:rtl/>
        </w:rPr>
        <w:t>בין-לאומית</w:t>
      </w:r>
      <w:r w:rsidR="003B2598" w:rsidRPr="00EA34FE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Pr="00EA34FE">
        <w:rPr>
          <w:rFonts w:ascii="David" w:eastAsia="Times New Roman" w:hAnsi="David" w:cs="David"/>
          <w:sz w:val="24"/>
          <w:szCs w:val="24"/>
          <w:rtl/>
          <w:lang w:val="en-US"/>
        </w:rPr>
        <w:t xml:space="preserve">תרומת השינוי </w:t>
      </w:r>
      <w:r w:rsidR="00E84FD4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ב</w:t>
      </w:r>
      <w:r w:rsidRPr="00EA34FE">
        <w:rPr>
          <w:rFonts w:ascii="David" w:eastAsia="Times New Roman" w:hAnsi="David" w:cs="David"/>
          <w:sz w:val="24"/>
          <w:szCs w:val="24"/>
          <w:rtl/>
          <w:lang w:val="en-US"/>
        </w:rPr>
        <w:t xml:space="preserve">פריון ענפי השירותים </w:t>
      </w:r>
      <w:r w:rsidR="0044351D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בישראל</w:t>
      </w:r>
      <w:r w:rsidR="007838F2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הייתה </w:t>
      </w:r>
      <w:r w:rsidR="007E395C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גדולה </w:t>
      </w:r>
      <w:r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יותר</w:t>
      </w:r>
      <w:r w:rsidR="007E395C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מאשר ב</w:t>
      </w:r>
      <w:r w:rsidR="0071518F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ממוצע מדינות ה</w:t>
      </w:r>
      <w:r w:rsidR="007E395C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-</w:t>
      </w:r>
      <w:r w:rsidR="007E395C" w:rsidRPr="00EA34FE">
        <w:rPr>
          <w:rFonts w:ascii="David" w:eastAsia="Times New Roman" w:hAnsi="David" w:cs="David" w:hint="cs"/>
          <w:sz w:val="24"/>
          <w:szCs w:val="24"/>
          <w:lang w:val="en-US"/>
        </w:rPr>
        <w:t>OECD</w:t>
      </w:r>
      <w:r w:rsidR="0071518F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. זאת הן בזכות עלי</w:t>
      </w:r>
      <w:r w:rsidR="000D0DC5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י</w:t>
      </w:r>
      <w:r w:rsidR="0071518F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ה גדולה יותר בפריון ענפי השירותים והן </w:t>
      </w:r>
      <w:r w:rsidR="00B65EA0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עקב</w:t>
      </w:r>
      <w:r w:rsidR="0071518F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משקלם הגדול יותר בתוצר.</w:t>
      </w:r>
    </w:p>
    <w:p w14:paraId="38262D22" w14:textId="48BB2325" w:rsidR="00800194" w:rsidRPr="00EA34FE" w:rsidRDefault="001579B0" w:rsidP="004C6070">
      <w:pPr>
        <w:pStyle w:val="a6"/>
        <w:numPr>
          <w:ilvl w:val="0"/>
          <w:numId w:val="4"/>
        </w:numPr>
        <w:spacing w:before="240" w:after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גידול הפריון והתעסוקה בענפי השירותים </w:t>
      </w:r>
      <w:r w:rsidR="00B66722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נבע</w:t>
      </w:r>
      <w:r w:rsidR="00E9483C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לא רק</w:t>
      </w:r>
      <w:r w:rsidR="00B66722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מפעילות </w:t>
      </w:r>
      <w:r w:rsidR="0044351D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מגזר </w:t>
      </w:r>
      <w:r w:rsidR="00B66722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ההיי</w:t>
      </w:r>
      <w:r w:rsidR="004E2939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-</w:t>
      </w:r>
      <w:r w:rsidR="00B66722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טק</w:t>
      </w:r>
      <w:r w:rsidR="000D0DC5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,</w:t>
      </w:r>
      <w:r w:rsidR="00E9483C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אלא </w:t>
      </w:r>
      <w:r w:rsidR="004C6070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הקיפה גם </w:t>
      </w:r>
      <w:r w:rsidR="00E9483C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ענפי שירותים נוספים</w:t>
      </w:r>
      <w:bookmarkStart w:id="1" w:name="_Hlk121311004"/>
      <w:r w:rsidR="004C6070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; </w:t>
      </w:r>
      <w:r w:rsidR="0080019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הפריון של ענפי המסחר, התקשורת ומערכת הבנקאות</w:t>
      </w:r>
      <w:r w:rsidR="001156C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גדל</w:t>
      </w:r>
      <w:r w:rsidR="0080019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בזכות</w:t>
      </w:r>
      <w:r w:rsidR="00800194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תהליכי התייעלות </w:t>
      </w:r>
      <w:r w:rsidR="0080019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– תוצאת רפורמות לעידוד התחרות לצד שיפור השירות בעזרת הטמעת טכנולוגיות מקוונות. </w:t>
      </w:r>
    </w:p>
    <w:p w14:paraId="2B9E3730" w14:textId="64C877EF" w:rsidR="005101D1" w:rsidRPr="00EA34FE" w:rsidRDefault="00F66CB2" w:rsidP="00503B68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פריון עבודה </w:t>
      </w:r>
      <w:r w:rsidR="00BF3A04" w:rsidRPr="00EA34FE">
        <w:rPr>
          <w:rFonts w:ascii="David" w:hAnsi="David" w:cs="David"/>
          <w:color w:val="000000"/>
          <w:sz w:val="24"/>
          <w:szCs w:val="24"/>
          <w:rtl/>
        </w:rPr>
        <w:t>(</w:t>
      </w:r>
      <w:r w:rsidR="005B1129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BF3A04" w:rsidRPr="00EA34FE">
        <w:rPr>
          <w:rFonts w:ascii="David" w:hAnsi="David" w:cs="David"/>
          <w:color w:val="000000"/>
          <w:sz w:val="24"/>
          <w:szCs w:val="24"/>
          <w:rtl/>
        </w:rPr>
        <w:t>תוצר</w:t>
      </w:r>
      <w:r w:rsidR="008D70D9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המקומי הגולמי</w:t>
      </w:r>
      <w:r w:rsidR="00BF3A04" w:rsidRPr="00EA34FE">
        <w:rPr>
          <w:rFonts w:ascii="David" w:hAnsi="David" w:cs="David"/>
          <w:color w:val="000000"/>
          <w:sz w:val="24"/>
          <w:szCs w:val="24"/>
          <w:rtl/>
        </w:rPr>
        <w:t xml:space="preserve"> לעובד או לשעת עבודה) </w:t>
      </w:r>
      <w:r w:rsidR="00D26F42" w:rsidRPr="00EA34FE">
        <w:rPr>
          <w:rFonts w:ascii="David" w:hAnsi="David" w:cs="David"/>
          <w:color w:val="000000"/>
          <w:sz w:val="24"/>
          <w:szCs w:val="24"/>
          <w:rtl/>
        </w:rPr>
        <w:t xml:space="preserve">נמוך </w:t>
      </w:r>
      <w:r w:rsidR="000A3287" w:rsidRPr="00EA34FE">
        <w:rPr>
          <w:rFonts w:ascii="David" w:hAnsi="David" w:cs="David"/>
          <w:color w:val="000000"/>
          <w:sz w:val="24"/>
          <w:szCs w:val="24"/>
          <w:rtl/>
        </w:rPr>
        <w:t>ביחס לממוצע מדינות ה</w:t>
      </w:r>
      <w:r w:rsidR="006510BA" w:rsidRPr="00EA34FE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0A3287" w:rsidRPr="00EA34FE">
        <w:rPr>
          <w:rFonts w:ascii="David" w:hAnsi="David" w:cs="David"/>
          <w:color w:val="000000"/>
          <w:sz w:val="24"/>
          <w:szCs w:val="24"/>
        </w:rPr>
        <w:t>OECD</w:t>
      </w:r>
      <w:r w:rsidR="000A3287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D26F42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הוא אחת מבעיות היסוד של המשק הישראלי</w:t>
      </w:r>
      <w:bookmarkEnd w:id="1"/>
      <w:r w:rsidR="00D26F42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.</w:t>
      </w:r>
      <w:r w:rsidR="0092376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חטיבת המחקר בבנק ישראל ייחדה לנושא חשיבות רבה במהלך השנים, ופרסמה </w:t>
      </w:r>
      <w:r w:rsidR="00206AF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עליו </w:t>
      </w:r>
      <w:r w:rsidR="0092376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דוח</w:t>
      </w:r>
      <w:r w:rsidR="00503B68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ות</w:t>
      </w:r>
      <w:r w:rsidR="0092376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מחקר מקי</w:t>
      </w:r>
      <w:r w:rsidR="00503B68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פים</w:t>
      </w:r>
      <w:r w:rsidR="00206AF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, ובהם </w:t>
      </w:r>
      <w:r w:rsidR="0092376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המלצות מדיניות שונות.</w:t>
      </w:r>
      <w:r w:rsidR="00503B68" w:rsidRPr="00EA34FE">
        <w:rPr>
          <w:rStyle w:val="a5"/>
          <w:rFonts w:ascii="David" w:hAnsi="David" w:cs="David"/>
          <w:color w:val="000000"/>
          <w:sz w:val="24"/>
          <w:szCs w:val="24"/>
          <w:rtl/>
          <w:lang w:val="en-US"/>
        </w:rPr>
        <w:footnoteReference w:id="2"/>
      </w:r>
      <w:r w:rsidR="00734484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פריון העבודה </w:t>
      </w:r>
      <w:r w:rsidR="005B112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מבטא את </w:t>
      </w:r>
      <w:r w:rsidR="00734484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כושר הי</w:t>
      </w:r>
      <w:r w:rsidR="004E293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י</w:t>
      </w:r>
      <w:r w:rsidR="00734484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צור של המש</w:t>
      </w:r>
      <w:r w:rsidR="008470BA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ק </w:t>
      </w:r>
      <w:r w:rsidR="004E293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באמצעות </w:t>
      </w:r>
      <w:r w:rsidR="005B112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כוח העבודה</w:t>
      </w:r>
      <w:r w:rsidR="004E293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הנתון,</w:t>
      </w:r>
      <w:r w:rsidR="005B112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8470BA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ומכאן חשיבותו</w:t>
      </w:r>
      <w:r w:rsidR="00734484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.</w:t>
      </w:r>
      <w:r w:rsidR="00D26F42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EE029E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לכן </w:t>
      </w:r>
      <w:r w:rsidR="00221EED" w:rsidRPr="00EA34FE">
        <w:rPr>
          <w:rFonts w:ascii="David" w:hAnsi="David" w:cs="David"/>
          <w:color w:val="000000"/>
          <w:sz w:val="24"/>
          <w:szCs w:val="24"/>
          <w:rtl/>
        </w:rPr>
        <w:t xml:space="preserve">ככל שהתפוקה של העובדים </w:t>
      </w:r>
      <w:r w:rsidR="008470BA" w:rsidRPr="00EA34FE">
        <w:rPr>
          <w:rFonts w:ascii="David" w:hAnsi="David" w:cs="David"/>
          <w:color w:val="000000"/>
          <w:sz w:val="24"/>
          <w:szCs w:val="24"/>
          <w:rtl/>
        </w:rPr>
        <w:t>גדלה</w:t>
      </w:r>
      <w:r w:rsidR="00221EED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4E2939" w:rsidRPr="00EA34FE">
        <w:rPr>
          <w:rFonts w:ascii="David" w:hAnsi="David" w:cs="David" w:hint="cs"/>
          <w:color w:val="000000"/>
          <w:sz w:val="24"/>
          <w:szCs w:val="24"/>
          <w:rtl/>
        </w:rPr>
        <w:t>עולה</w:t>
      </w:r>
      <w:r w:rsidR="004E2939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221EED" w:rsidRPr="00EA34FE">
        <w:rPr>
          <w:rFonts w:ascii="David" w:hAnsi="David" w:cs="David"/>
          <w:color w:val="000000"/>
          <w:sz w:val="24"/>
          <w:szCs w:val="24"/>
          <w:rtl/>
        </w:rPr>
        <w:t>רמת החיים (התוצר לנפש)</w:t>
      </w:r>
      <w:r w:rsidR="004E2939" w:rsidRPr="00EA34FE">
        <w:rPr>
          <w:rFonts w:ascii="David" w:hAnsi="David" w:cs="David"/>
          <w:color w:val="000000"/>
          <w:sz w:val="24"/>
          <w:szCs w:val="24"/>
          <w:rtl/>
        </w:rPr>
        <w:t xml:space="preserve"> במדינה</w:t>
      </w:r>
      <w:r w:rsidR="004E2939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8D70D9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ו</w:t>
      </w:r>
      <w:r w:rsidR="004F342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כן עולה </w:t>
      </w:r>
      <w:r w:rsidR="008D70D9" w:rsidRPr="00EA34FE">
        <w:rPr>
          <w:rFonts w:ascii="David" w:hAnsi="David" w:cs="David" w:hint="cs"/>
          <w:color w:val="000000"/>
          <w:sz w:val="24"/>
          <w:szCs w:val="24"/>
          <w:rtl/>
        </w:rPr>
        <w:t>שכרם הר</w:t>
      </w:r>
      <w:r w:rsidR="004E2939" w:rsidRPr="00EA34FE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="008D70D9" w:rsidRPr="00EA34FE">
        <w:rPr>
          <w:rFonts w:ascii="David" w:hAnsi="David" w:cs="David" w:hint="cs"/>
          <w:color w:val="000000"/>
          <w:sz w:val="24"/>
          <w:szCs w:val="24"/>
          <w:rtl/>
        </w:rPr>
        <w:t>אלי של העובדים</w:t>
      </w:r>
      <w:r w:rsidR="004F342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. </w:t>
      </w:r>
      <w:r w:rsidR="002E48E6" w:rsidRPr="00EA34FE">
        <w:rPr>
          <w:rFonts w:ascii="David" w:hAnsi="David" w:cs="David"/>
          <w:color w:val="000000"/>
          <w:sz w:val="24"/>
          <w:szCs w:val="24"/>
          <w:rtl/>
        </w:rPr>
        <w:t xml:space="preserve">הבנת התהליכים והגורמים המשפיעים על פריון העבודה </w:t>
      </w:r>
      <w:r w:rsidR="008D70D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המשקי </w:t>
      </w:r>
      <w:r w:rsidR="006510BA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חיונית</w:t>
      </w:r>
      <w:r w:rsidR="009927C9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לש</w:t>
      </w:r>
      <w:r w:rsidR="00811EEA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י</w:t>
      </w:r>
      <w:r w:rsidR="009927C9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פ</w:t>
      </w:r>
      <w:r w:rsidR="00811EEA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ו</w:t>
      </w:r>
      <w:r w:rsidR="009927C9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ר רמת החיים</w:t>
      </w:r>
      <w:r w:rsidR="008E67D3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ול</w:t>
      </w:r>
      <w:r w:rsidR="00336662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קידום</w:t>
      </w:r>
      <w:r w:rsidR="008E67D3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צמיחה כלכלית בת-קיימא</w:t>
      </w:r>
      <w:r w:rsidR="00503B68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.</w:t>
      </w:r>
      <w:r w:rsidR="008E67D3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9927C9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8E67D3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</w:p>
    <w:p w14:paraId="6FB7EB00" w14:textId="329C4D5A" w:rsidR="00AD2944" w:rsidRPr="00EA34FE" w:rsidRDefault="00BA048E" w:rsidP="004943F6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לאחר שני עשורים </w:t>
      </w:r>
      <w:r w:rsidR="004F342C" w:rsidRPr="00EA34FE">
        <w:rPr>
          <w:rFonts w:ascii="David" w:hAnsi="David" w:cs="David" w:hint="cs"/>
          <w:color w:val="000000"/>
          <w:sz w:val="24"/>
          <w:szCs w:val="24"/>
          <w:rtl/>
        </w:rPr>
        <w:t>ש</w:t>
      </w:r>
      <w:r w:rsidR="008D70D9" w:rsidRPr="00EA34FE">
        <w:rPr>
          <w:rFonts w:ascii="David" w:hAnsi="David" w:cs="David" w:hint="cs"/>
          <w:color w:val="000000"/>
          <w:sz w:val="24"/>
          <w:szCs w:val="24"/>
          <w:rtl/>
        </w:rPr>
        <w:t>בהם</w:t>
      </w:r>
      <w:r w:rsidR="00B87463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D70D9" w:rsidRPr="00EA34FE">
        <w:rPr>
          <w:rFonts w:ascii="David" w:hAnsi="David" w:cs="David" w:hint="cs"/>
          <w:color w:val="000000"/>
          <w:sz w:val="24"/>
          <w:szCs w:val="24"/>
          <w:rtl/>
        </w:rPr>
        <w:t>הפער</w:t>
      </w:r>
      <w:r w:rsidR="004F342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בפריון העבודה </w:t>
      </w:r>
      <w:r w:rsidR="0003780D" w:rsidRPr="00EA34FE">
        <w:rPr>
          <w:rFonts w:ascii="David" w:hAnsi="David" w:cs="David" w:hint="cs"/>
          <w:color w:val="000000"/>
          <w:sz w:val="24"/>
          <w:szCs w:val="24"/>
          <w:rtl/>
        </w:rPr>
        <w:t>(</w:t>
      </w:r>
      <w:r w:rsidR="00DA3C84" w:rsidRPr="00EA34FE">
        <w:rPr>
          <w:rFonts w:ascii="David" w:hAnsi="David" w:cs="David" w:hint="cs"/>
          <w:color w:val="000000"/>
          <w:sz w:val="24"/>
          <w:szCs w:val="24"/>
          <w:rtl/>
        </w:rPr>
        <w:t>התוצר לעובד</w:t>
      </w:r>
      <w:r w:rsidR="0003780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) </w:t>
      </w:r>
      <w:r w:rsidR="004F342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בין ישראל למדינות המפותחות </w:t>
      </w:r>
      <w:r w:rsidR="00004E0D" w:rsidRPr="00EA34FE">
        <w:rPr>
          <w:rFonts w:ascii="David" w:hAnsi="David" w:cs="David" w:hint="cs"/>
          <w:color w:val="000000"/>
          <w:sz w:val="24"/>
          <w:szCs w:val="24"/>
          <w:rtl/>
        </w:rPr>
        <w:t>נשאר בעינו</w:t>
      </w:r>
      <w:r w:rsidR="00205BC9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ואף התרחב,</w:t>
      </w:r>
      <w:r w:rsidR="008D70D9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4F342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הואץ </w:t>
      </w:r>
      <w:r w:rsidR="00004E0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קצב גידולו של פריון העבודה בישראל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ב</w:t>
      </w:r>
      <w:r w:rsidR="00132FFC" w:rsidRPr="00EA34FE">
        <w:rPr>
          <w:rFonts w:ascii="David" w:hAnsi="David" w:cs="David"/>
          <w:color w:val="000000"/>
          <w:sz w:val="24"/>
          <w:szCs w:val="24"/>
          <w:rtl/>
        </w:rPr>
        <w:t xml:space="preserve">עשור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האחרון </w:t>
      </w:r>
      <w:r w:rsidR="00004E0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– </w:t>
      </w:r>
      <w:r w:rsidR="00132FFC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92F42" w:rsidRPr="00EA34FE">
        <w:rPr>
          <w:rFonts w:ascii="David" w:hAnsi="David" w:cs="David"/>
          <w:color w:val="000000"/>
          <w:sz w:val="24"/>
          <w:szCs w:val="24"/>
          <w:rtl/>
        </w:rPr>
        <w:t>תחילה בשיעור מתון, והחל</w:t>
      </w:r>
      <w:r w:rsidR="00B203B8" w:rsidRPr="00EA34FE">
        <w:rPr>
          <w:rFonts w:ascii="David" w:hAnsi="David" w:cs="David"/>
          <w:color w:val="000000"/>
          <w:sz w:val="24"/>
          <w:szCs w:val="24"/>
          <w:rtl/>
        </w:rPr>
        <w:t xml:space="preserve"> מהמחצית השנייה של העשור </w:t>
      </w:r>
      <w:r w:rsidR="00892F42" w:rsidRPr="00EA34FE">
        <w:rPr>
          <w:rFonts w:ascii="David" w:hAnsi="David" w:cs="David"/>
          <w:color w:val="000000"/>
          <w:sz w:val="24"/>
          <w:szCs w:val="24"/>
          <w:rtl/>
        </w:rPr>
        <w:t>בשיעור גבוה יותר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–</w:t>
      </w:r>
      <w:r w:rsidR="00206AF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004E0D" w:rsidRPr="00EA34FE">
        <w:rPr>
          <w:rFonts w:ascii="David" w:hAnsi="David" w:cs="David" w:hint="cs"/>
          <w:color w:val="000000"/>
          <w:sz w:val="24"/>
          <w:szCs w:val="24"/>
          <w:rtl/>
        </w:rPr>
        <w:t>והפער</w:t>
      </w:r>
      <w:r w:rsidR="00726973" w:rsidRPr="00EA34FE">
        <w:rPr>
          <w:rFonts w:ascii="David" w:hAnsi="David" w:cs="David"/>
          <w:color w:val="000000"/>
          <w:sz w:val="24"/>
          <w:szCs w:val="24"/>
          <w:rtl/>
        </w:rPr>
        <w:t xml:space="preserve"> ביחס למדינות </w:t>
      </w:r>
      <w:r w:rsidR="00B87463" w:rsidRPr="00EA34FE">
        <w:rPr>
          <w:rFonts w:ascii="David" w:hAnsi="David" w:cs="David"/>
          <w:color w:val="000000"/>
          <w:sz w:val="24"/>
          <w:szCs w:val="24"/>
          <w:rtl/>
        </w:rPr>
        <w:lastRenderedPageBreak/>
        <w:t>המפותחות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004E0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הצטמצם </w:t>
      </w:r>
      <w:r w:rsidR="006E6448" w:rsidRPr="00EA34FE">
        <w:rPr>
          <w:rFonts w:ascii="David" w:hAnsi="David" w:cs="David"/>
          <w:color w:val="000000"/>
          <w:sz w:val="24"/>
          <w:szCs w:val="24"/>
          <w:rtl/>
        </w:rPr>
        <w:t>(איור</w:t>
      </w:r>
      <w:r w:rsidR="0013494E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ה'</w:t>
      </w:r>
      <w:r w:rsidR="000E545E" w:rsidRPr="00EA34FE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2230BE" w:rsidRPr="00EA34FE">
        <w:rPr>
          <w:rFonts w:ascii="David" w:hAnsi="David" w:cs="David"/>
          <w:color w:val="000000"/>
          <w:sz w:val="24"/>
          <w:szCs w:val="24"/>
          <w:rtl/>
        </w:rPr>
        <w:t>1</w:t>
      </w:r>
      <w:r w:rsidR="006E6448" w:rsidRPr="00EA34FE">
        <w:rPr>
          <w:rFonts w:ascii="David" w:hAnsi="David" w:cs="David"/>
          <w:color w:val="000000"/>
          <w:sz w:val="24"/>
          <w:szCs w:val="24"/>
          <w:rtl/>
        </w:rPr>
        <w:t>)</w:t>
      </w:r>
      <w:r w:rsidR="00726973" w:rsidRPr="00EA34FE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6E6B7F" w:rsidRPr="00EA34FE">
        <w:rPr>
          <w:rFonts w:ascii="David" w:hAnsi="David" w:cs="David"/>
          <w:color w:val="000000"/>
          <w:sz w:val="24"/>
          <w:szCs w:val="24"/>
          <w:rtl/>
        </w:rPr>
        <w:t>ה</w:t>
      </w:r>
      <w:r w:rsidR="00726973" w:rsidRPr="00EA34FE">
        <w:rPr>
          <w:rFonts w:ascii="David" w:hAnsi="David" w:cs="David"/>
          <w:color w:val="000000"/>
          <w:sz w:val="24"/>
          <w:szCs w:val="24"/>
          <w:rtl/>
        </w:rPr>
        <w:t xml:space="preserve">התאוששות החזקה </w:t>
      </w:r>
      <w:r w:rsidR="002050C6" w:rsidRPr="00EA34FE">
        <w:rPr>
          <w:rFonts w:ascii="David" w:hAnsi="David" w:cs="David"/>
          <w:color w:val="000000"/>
          <w:sz w:val="24"/>
          <w:szCs w:val="24"/>
          <w:rtl/>
        </w:rPr>
        <w:t xml:space="preserve">יותר של המשק 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הישראלי </w:t>
      </w:r>
      <w:r w:rsidR="002050C6" w:rsidRPr="00EA34FE">
        <w:rPr>
          <w:rFonts w:ascii="David" w:hAnsi="David" w:cs="David"/>
          <w:color w:val="000000"/>
          <w:sz w:val="24"/>
          <w:szCs w:val="24"/>
          <w:rtl/>
        </w:rPr>
        <w:t>ו</w:t>
      </w:r>
      <w:r w:rsidR="00004E0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של </w:t>
      </w:r>
      <w:r w:rsidR="00726973" w:rsidRPr="00EA34FE">
        <w:rPr>
          <w:rFonts w:ascii="David" w:hAnsi="David" w:cs="David"/>
          <w:color w:val="000000"/>
          <w:sz w:val="24"/>
          <w:szCs w:val="24"/>
          <w:rtl/>
        </w:rPr>
        <w:t xml:space="preserve">פריון העבודה 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בו </w:t>
      </w:r>
      <w:r w:rsidR="00726973" w:rsidRPr="00EA34FE">
        <w:rPr>
          <w:rFonts w:ascii="David" w:hAnsi="David" w:cs="David"/>
          <w:color w:val="000000"/>
          <w:sz w:val="24"/>
          <w:szCs w:val="24"/>
          <w:rtl/>
        </w:rPr>
        <w:t>לאחר משבר הקורונה</w:t>
      </w:r>
      <w:r w:rsidR="00A566B8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72C83" w:rsidRPr="00EA34FE">
        <w:rPr>
          <w:rFonts w:ascii="David" w:hAnsi="David" w:cs="David"/>
          <w:color w:val="000000"/>
          <w:sz w:val="24"/>
          <w:szCs w:val="24"/>
          <w:rtl/>
        </w:rPr>
        <w:t xml:space="preserve"> חיזק</w:t>
      </w:r>
      <w:r w:rsidR="006D1A81" w:rsidRPr="00EA34FE">
        <w:rPr>
          <w:rFonts w:ascii="David" w:hAnsi="David" w:cs="David"/>
          <w:color w:val="000000"/>
          <w:sz w:val="24"/>
          <w:szCs w:val="24"/>
          <w:rtl/>
        </w:rPr>
        <w:t>ו</w:t>
      </w:r>
      <w:r w:rsidR="00672C83" w:rsidRPr="00EA34FE">
        <w:rPr>
          <w:rFonts w:ascii="David" w:hAnsi="David" w:cs="David"/>
          <w:color w:val="000000"/>
          <w:sz w:val="24"/>
          <w:szCs w:val="24"/>
          <w:rtl/>
        </w:rPr>
        <w:t xml:space="preserve"> מגמה זו. </w:t>
      </w:r>
      <w:r w:rsidR="006679F2" w:rsidRPr="00EA34FE">
        <w:rPr>
          <w:rFonts w:ascii="David" w:hAnsi="David" w:cs="David" w:hint="cs"/>
          <w:color w:val="000000"/>
          <w:sz w:val="24"/>
          <w:szCs w:val="24"/>
          <w:rtl/>
        </w:rPr>
        <w:t>מסקנה</w:t>
      </w:r>
      <w:r w:rsidR="00331631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דומ</w:t>
      </w:r>
      <w:r w:rsidR="006679F2" w:rsidRPr="00EA34FE">
        <w:rPr>
          <w:rFonts w:ascii="David" w:hAnsi="David" w:cs="David" w:hint="cs"/>
          <w:color w:val="000000"/>
          <w:sz w:val="24"/>
          <w:szCs w:val="24"/>
          <w:rtl/>
        </w:rPr>
        <w:t>ה עולה</w:t>
      </w:r>
      <w:r w:rsidR="00331631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גם </w:t>
      </w:r>
      <w:r w:rsidR="008E4DA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כשבוחנים את </w:t>
      </w:r>
      <w:r w:rsidR="008945A3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השינויים </w:t>
      </w:r>
      <w:r w:rsidR="008E4DA2" w:rsidRPr="00EA34FE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="00331631" w:rsidRPr="00EA34FE">
        <w:rPr>
          <w:rFonts w:ascii="David" w:hAnsi="David" w:cs="David" w:hint="cs"/>
          <w:color w:val="000000"/>
          <w:sz w:val="24"/>
          <w:szCs w:val="24"/>
          <w:rtl/>
        </w:rPr>
        <w:t>תוצר לשעת עבודה</w:t>
      </w:r>
      <w:r w:rsidR="008E4DA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(איור ה'-2).</w:t>
      </w:r>
      <w:r w:rsidR="00635801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</w:p>
    <w:p w14:paraId="2FCE5592" w14:textId="69954EBE" w:rsidR="0068462B" w:rsidRPr="00EA34FE" w:rsidRDefault="00EA34FE" w:rsidP="006C4538">
      <w:pPr>
        <w:spacing w:line="360" w:lineRule="auto"/>
        <w:jc w:val="both"/>
        <w:rPr>
          <w:rFonts w:ascii="David" w:hAnsi="David" w:cs="David"/>
          <w:noProof/>
          <w:color w:val="000000"/>
          <w:sz w:val="24"/>
          <w:szCs w:val="24"/>
          <w:rtl/>
          <w:lang w:val="en-US"/>
        </w:rPr>
      </w:pPr>
      <w:r w:rsidRPr="00EA34FE">
        <w:rPr>
          <w:noProof/>
          <w:rtl/>
          <w:lang w:val="en-US"/>
        </w:rPr>
        <w:drawing>
          <wp:inline distT="0" distB="0" distL="0" distR="0" wp14:anchorId="472BFDE0" wp14:editId="0046B25F">
            <wp:extent cx="5274310" cy="4312889"/>
            <wp:effectExtent l="0" t="0" r="254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1E8E" w14:textId="2404676A" w:rsidR="00331631" w:rsidRPr="00EA34FE" w:rsidRDefault="00EA34FE" w:rsidP="006C4538">
      <w:pPr>
        <w:spacing w:line="360" w:lineRule="auto"/>
        <w:jc w:val="both"/>
        <w:rPr>
          <w:rFonts w:ascii="David" w:hAnsi="David" w:cs="David"/>
          <w:noProof/>
          <w:color w:val="000000"/>
          <w:sz w:val="24"/>
          <w:szCs w:val="24"/>
          <w:rtl/>
          <w:lang w:val="en-US"/>
        </w:rPr>
      </w:pPr>
      <w:r w:rsidRPr="00EA34FE">
        <w:rPr>
          <w:noProof/>
          <w:rtl/>
          <w:lang w:val="en-US"/>
        </w:rPr>
        <w:lastRenderedPageBreak/>
        <w:drawing>
          <wp:inline distT="0" distB="0" distL="0" distR="0" wp14:anchorId="3C4A0E3D" wp14:editId="4D3EF0D6">
            <wp:extent cx="5274310" cy="4486307"/>
            <wp:effectExtent l="0" t="0" r="2540" b="9525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8900" w14:textId="1385AF8F" w:rsidR="002230BE" w:rsidRPr="00EA34FE" w:rsidRDefault="00EE029E" w:rsidP="004943F6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 w:hint="cs"/>
          <w:color w:val="000000"/>
          <w:sz w:val="24"/>
          <w:szCs w:val="24"/>
          <w:rtl/>
        </w:rPr>
        <w:t>בסוגיה זו</w:t>
      </w:r>
      <w:r w:rsidR="00691E0B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04E0D" w:rsidRPr="00EA34FE">
        <w:rPr>
          <w:rFonts w:ascii="David" w:hAnsi="David" w:cs="David" w:hint="cs"/>
          <w:color w:val="000000"/>
          <w:sz w:val="24"/>
          <w:szCs w:val="24"/>
          <w:rtl/>
        </w:rPr>
        <w:t>נבחנת</w:t>
      </w:r>
      <w:r w:rsidR="00004E0D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91E0B" w:rsidRPr="00EA34FE">
        <w:rPr>
          <w:rFonts w:ascii="David" w:hAnsi="David" w:cs="David"/>
          <w:color w:val="000000"/>
          <w:sz w:val="24"/>
          <w:szCs w:val="24"/>
          <w:rtl/>
        </w:rPr>
        <w:t>התפתחות פריון העבודה</w:t>
      </w:r>
      <w:r w:rsidR="00A566B8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(התוצר לעובד)</w:t>
      </w:r>
      <w:r w:rsidR="0003780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821384" w:rsidRPr="00EA34FE">
        <w:rPr>
          <w:rFonts w:ascii="David" w:hAnsi="David" w:cs="David"/>
          <w:color w:val="000000"/>
          <w:sz w:val="24"/>
          <w:szCs w:val="24"/>
          <w:rtl/>
        </w:rPr>
        <w:t xml:space="preserve">בישראל </w:t>
      </w:r>
      <w:r w:rsidR="00691E0B" w:rsidRPr="00EA34FE">
        <w:rPr>
          <w:rFonts w:ascii="David" w:hAnsi="David" w:cs="David"/>
          <w:color w:val="000000"/>
          <w:sz w:val="24"/>
          <w:szCs w:val="24"/>
          <w:rtl/>
        </w:rPr>
        <w:t xml:space="preserve">לאורך 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>שני העשורים</w:t>
      </w:r>
      <w:r w:rsidR="00691E0B" w:rsidRPr="00EA34FE">
        <w:rPr>
          <w:rFonts w:ascii="David" w:hAnsi="David" w:cs="David"/>
          <w:color w:val="000000"/>
          <w:sz w:val="24"/>
          <w:szCs w:val="24"/>
          <w:rtl/>
        </w:rPr>
        <w:t xml:space="preserve"> האחרו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>נים</w:t>
      </w:r>
      <w:r w:rsidR="00691E0B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21384" w:rsidRPr="00EA34FE">
        <w:rPr>
          <w:rFonts w:ascii="David" w:hAnsi="David" w:cs="David"/>
          <w:color w:val="000000"/>
          <w:sz w:val="24"/>
          <w:szCs w:val="24"/>
          <w:rtl/>
        </w:rPr>
        <w:t xml:space="preserve">בהשוואה למדינות המפותחות, </w:t>
      </w:r>
      <w:r w:rsidR="00691E0B" w:rsidRPr="00EA34FE">
        <w:rPr>
          <w:rFonts w:ascii="David" w:hAnsi="David" w:cs="David"/>
          <w:color w:val="000000"/>
          <w:sz w:val="24"/>
          <w:szCs w:val="24"/>
          <w:rtl/>
        </w:rPr>
        <w:t xml:space="preserve">תוך התבוננות 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הן </w:t>
      </w:r>
      <w:r w:rsidR="00691E0B" w:rsidRPr="00EA34FE">
        <w:rPr>
          <w:rFonts w:ascii="David" w:hAnsi="David" w:cs="David"/>
          <w:color w:val="000000"/>
          <w:sz w:val="24"/>
          <w:szCs w:val="24"/>
          <w:rtl/>
        </w:rPr>
        <w:t>בפריון הענפי ו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הן </w:t>
      </w:r>
      <w:r w:rsidR="00691E0B" w:rsidRPr="00EA34FE">
        <w:rPr>
          <w:rFonts w:ascii="David" w:hAnsi="David" w:cs="David"/>
          <w:color w:val="000000"/>
          <w:sz w:val="24"/>
          <w:szCs w:val="24"/>
          <w:rtl/>
        </w:rPr>
        <w:t xml:space="preserve">במבנה </w:t>
      </w:r>
      <w:r w:rsidR="008E4FAB" w:rsidRPr="00EA34FE">
        <w:rPr>
          <w:rFonts w:ascii="David" w:hAnsi="David" w:cs="David"/>
          <w:color w:val="000000"/>
          <w:sz w:val="24"/>
          <w:szCs w:val="24"/>
          <w:rtl/>
        </w:rPr>
        <w:t>הענפי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של המשק</w:t>
      </w:r>
      <w:r w:rsidR="008E4FAB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A1494B" w:rsidRPr="00EA34FE">
        <w:rPr>
          <w:rFonts w:ascii="David" w:hAnsi="David" w:cs="David"/>
          <w:color w:val="000000"/>
          <w:sz w:val="24"/>
          <w:szCs w:val="24"/>
          <w:rtl/>
        </w:rPr>
        <w:t xml:space="preserve">(התפלגות המועסקים בין </w:t>
      </w:r>
      <w:r w:rsidR="00DD148E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A1494B" w:rsidRPr="00EA34FE">
        <w:rPr>
          <w:rFonts w:ascii="David" w:hAnsi="David" w:cs="David"/>
          <w:color w:val="000000"/>
          <w:sz w:val="24"/>
          <w:szCs w:val="24"/>
          <w:rtl/>
        </w:rPr>
        <w:t>ענפי</w:t>
      </w:r>
      <w:r w:rsidR="00CB2643" w:rsidRPr="00EA34FE">
        <w:rPr>
          <w:rFonts w:ascii="David" w:hAnsi="David" w:cs="David" w:hint="cs"/>
          <w:color w:val="000000"/>
          <w:sz w:val="24"/>
          <w:szCs w:val="24"/>
          <w:rtl/>
        </w:rPr>
        <w:t>ם</w:t>
      </w:r>
      <w:r w:rsidR="00FC5CB0" w:rsidRPr="00EA34FE">
        <w:rPr>
          <w:rFonts w:ascii="David" w:hAnsi="David" w:cs="David" w:hint="cs"/>
          <w:color w:val="000000"/>
          <w:sz w:val="24"/>
          <w:szCs w:val="24"/>
          <w:rtl/>
        </w:rPr>
        <w:t>)</w:t>
      </w:r>
      <w:r w:rsidR="00A1494B" w:rsidRPr="00EA34FE">
        <w:rPr>
          <w:rFonts w:ascii="David" w:hAnsi="David" w:cs="David"/>
          <w:color w:val="000000"/>
          <w:sz w:val="24"/>
          <w:szCs w:val="24"/>
          <w:rtl/>
        </w:rPr>
        <w:t>.</w:t>
      </w:r>
      <w:r w:rsidR="00691E0B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921F9C" w:rsidRPr="00EA34FE">
        <w:rPr>
          <w:rFonts w:ascii="David" w:hAnsi="David" w:cs="David" w:hint="cs"/>
          <w:color w:val="000000"/>
          <w:sz w:val="24"/>
          <w:szCs w:val="24"/>
          <w:rtl/>
        </w:rPr>
        <w:t>הואיל</w:t>
      </w:r>
      <w:r w:rsidR="00921F9C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 xml:space="preserve">ופריון העבודה </w:t>
      </w:r>
      <w:r w:rsidR="00DF12B0" w:rsidRPr="00EA34FE">
        <w:rPr>
          <w:rFonts w:ascii="David" w:hAnsi="David" w:cs="David" w:hint="cs"/>
          <w:color w:val="000000"/>
          <w:sz w:val="24"/>
          <w:szCs w:val="24"/>
          <w:rtl/>
        </w:rPr>
        <w:t>המשקי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 xml:space="preserve"> הוא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ממוצע של </w:t>
      </w:r>
      <w:r w:rsidR="00FB7CB5" w:rsidRPr="00EA34FE">
        <w:rPr>
          <w:rFonts w:ascii="David" w:hAnsi="David" w:cs="David"/>
          <w:color w:val="000000"/>
          <w:sz w:val="24"/>
          <w:szCs w:val="24"/>
          <w:rtl/>
        </w:rPr>
        <w:t>פריון העבודה</w:t>
      </w:r>
      <w:r w:rsidR="00654DE0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בענפים השונים</w:t>
      </w:r>
      <w:r w:rsidR="00ED528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המשוקלל </w:t>
      </w:r>
      <w:r w:rsidR="00921F9C" w:rsidRPr="00EA34FE">
        <w:rPr>
          <w:rFonts w:ascii="David" w:hAnsi="David" w:cs="David" w:hint="cs"/>
          <w:color w:val="000000"/>
          <w:sz w:val="24"/>
          <w:szCs w:val="24"/>
          <w:rtl/>
        </w:rPr>
        <w:t>על פי</w:t>
      </w:r>
      <w:r w:rsidR="00FB7CB5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54DE0" w:rsidRPr="00EA34FE">
        <w:rPr>
          <w:rFonts w:ascii="David" w:hAnsi="David" w:cs="David"/>
          <w:color w:val="000000"/>
          <w:sz w:val="24"/>
          <w:szCs w:val="24"/>
          <w:rtl/>
        </w:rPr>
        <w:t xml:space="preserve">שיעור המועסקים </w:t>
      </w:r>
      <w:r w:rsidR="00FB7CB5" w:rsidRPr="00EA34FE">
        <w:rPr>
          <w:rFonts w:ascii="David" w:hAnsi="David" w:cs="David"/>
          <w:color w:val="000000"/>
          <w:sz w:val="24"/>
          <w:szCs w:val="24"/>
          <w:rtl/>
        </w:rPr>
        <w:t>ב</w:t>
      </w:r>
      <w:r w:rsidR="00654DE0" w:rsidRPr="00EA34FE">
        <w:rPr>
          <w:rFonts w:ascii="David" w:hAnsi="David" w:cs="David"/>
          <w:color w:val="000000"/>
          <w:sz w:val="24"/>
          <w:szCs w:val="24"/>
          <w:rtl/>
        </w:rPr>
        <w:t>כל ענף</w:t>
      </w:r>
      <w:r w:rsidR="00921F9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ED528F" w:rsidRPr="00EA34FE">
        <w:rPr>
          <w:rFonts w:ascii="David" w:hAnsi="David" w:cs="David" w:hint="cs"/>
          <w:color w:val="000000"/>
          <w:sz w:val="24"/>
          <w:szCs w:val="24"/>
          <w:rtl/>
        </w:rPr>
        <w:t>מ</w:t>
      </w:r>
      <w:r w:rsidR="00921F9C" w:rsidRPr="00EA34FE">
        <w:rPr>
          <w:rFonts w:ascii="David" w:hAnsi="David" w:cs="David" w:hint="cs"/>
          <w:color w:val="000000"/>
          <w:sz w:val="24"/>
          <w:szCs w:val="24"/>
          <w:rtl/>
        </w:rPr>
        <w:t>סך המועסקים במשק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921F9C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F22B2C" w:rsidRPr="00EA34FE">
        <w:rPr>
          <w:rFonts w:ascii="David" w:hAnsi="David" w:cs="David"/>
          <w:color w:val="000000"/>
          <w:sz w:val="24"/>
          <w:szCs w:val="24"/>
          <w:rtl/>
        </w:rPr>
        <w:t xml:space="preserve">נבחין בין </w:t>
      </w:r>
      <w:r w:rsidR="00921F9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תרומת השיפור 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</w:rPr>
        <w:t>של</w:t>
      </w:r>
      <w:r w:rsidR="00921F9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21F9C" w:rsidRPr="00EA34FE">
        <w:rPr>
          <w:rFonts w:ascii="David" w:hAnsi="David" w:cs="David"/>
          <w:color w:val="000000"/>
          <w:sz w:val="24"/>
          <w:szCs w:val="24"/>
          <w:rtl/>
        </w:rPr>
        <w:t xml:space="preserve">פריון </w:t>
      </w:r>
      <w:r w:rsidR="00DF12B0" w:rsidRPr="00EA34FE">
        <w:rPr>
          <w:rFonts w:ascii="David" w:hAnsi="David" w:cs="David"/>
          <w:color w:val="000000"/>
          <w:sz w:val="24"/>
          <w:szCs w:val="24"/>
          <w:rtl/>
        </w:rPr>
        <w:t xml:space="preserve">העבודה </w:t>
      </w:r>
      <w:r w:rsidR="00124ACE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בתוך הענפים 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</w:rPr>
        <w:t>(</w:t>
      </w:r>
      <w:r w:rsidR="00477AB3" w:rsidRPr="00EA34FE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124ACE" w:rsidRPr="00EA34FE">
        <w:rPr>
          <w:rFonts w:ascii="David" w:hAnsi="David" w:cs="David"/>
          <w:color w:val="000000"/>
          <w:sz w:val="24"/>
          <w:szCs w:val="24"/>
          <w:lang w:val="en-US"/>
        </w:rPr>
        <w:t>within sectors’ contributions</w:t>
      </w:r>
      <w:r w:rsidR="00124ACE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") </w:t>
      </w:r>
      <w:r w:rsidR="00ED528F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ל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תרומת </w:t>
      </w:r>
      <w:r w:rsidR="00921F9C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</w:t>
      </w:r>
      <w:r w:rsidR="00F22B2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שינוי במבנה הענפי</w:t>
      </w:r>
      <w:r w:rsidR="00A1629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של המשק</w:t>
      </w:r>
      <w:r w:rsidR="00124AC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, כלומר </w:t>
      </w:r>
      <w:r w:rsidR="00CB264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שינוי התפלגות </w:t>
      </w:r>
      <w:r w:rsidR="00124AC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המועסקים 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ב</w:t>
      </w:r>
      <w:r w:rsidR="00124AC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ענפים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השונים</w:t>
      </w:r>
      <w:r w:rsidR="00124AC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F22B2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("</w:t>
      </w:r>
      <w:r w:rsidR="00F22B2C" w:rsidRPr="00EA34FE">
        <w:rPr>
          <w:rFonts w:ascii="David" w:hAnsi="David" w:cs="David"/>
          <w:color w:val="000000"/>
          <w:sz w:val="24"/>
          <w:szCs w:val="24"/>
          <w:lang w:val="en-US"/>
        </w:rPr>
        <w:t>between sectors’ contributions</w:t>
      </w:r>
      <w:r w:rsidR="00F22B2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").</w:t>
      </w:r>
      <w:r w:rsidR="00A1629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</w:p>
    <w:p w14:paraId="64557900" w14:textId="0D4F07FF" w:rsidR="006314BE" w:rsidRPr="00EA34FE" w:rsidRDefault="00A1494B" w:rsidP="00A566B8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מחקרים </w:t>
      </w:r>
      <w:r w:rsidR="007D0B57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אמפיריים </w:t>
      </w:r>
      <w:r w:rsidR="00426FA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מצביעים על</w:t>
      </w:r>
      <w:r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הבדלים סיסטמתיים </w:t>
      </w:r>
      <w:r w:rsidR="00426FA3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בין מדינות </w:t>
      </w:r>
      <w:r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בהתפתחות </w:t>
      </w:r>
      <w:r w:rsidR="00426FA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</w:t>
      </w:r>
      <w:r w:rsidR="000F0AA4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מבנה</w:t>
      </w:r>
      <w:r w:rsidR="00426FA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הענפי </w:t>
      </w:r>
      <w:r w:rsidR="000F0AA4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ו</w:t>
      </w:r>
      <w:r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פריון העבודה</w:t>
      </w:r>
      <w:r w:rsidR="007D0B57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426FA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בענפים השונים.</w:t>
      </w:r>
      <w:r w:rsidR="00426FA3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F94DF8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תהליך </w:t>
      </w:r>
      <w:r w:rsidR="000B438F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השינוי</w:t>
      </w:r>
      <w:r w:rsidR="00F94DF8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המבנ</w:t>
      </w:r>
      <w:r w:rsidR="000B438F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י </w:t>
      </w:r>
      <w:r w:rsidR="00F94DF8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דומה בין מדינות</w:t>
      </w:r>
      <w:r w:rsidR="00ED528F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,</w:t>
      </w:r>
      <w:r w:rsidR="00F94DF8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D55B8E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אך </w:t>
      </w:r>
      <w:r w:rsidR="00900E51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הן נבדלות בעיתוי ובמהירות </w:t>
      </w:r>
      <w:r w:rsidR="00D55B8E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התרחשותו</w:t>
      </w:r>
      <w:r w:rsidR="00900E51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. </w:t>
      </w:r>
      <w:r w:rsidR="001D651F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במדינות מפותחות </w:t>
      </w:r>
      <w:r w:rsidR="00ED528F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התהליך</w:t>
      </w:r>
      <w:r w:rsidR="00ED528F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426FA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מתבטא</w:t>
      </w:r>
      <w:r w:rsidR="00426FA3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426FA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בירידת 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חלק</w:t>
      </w:r>
      <w:r w:rsidR="00EE029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ם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של</w:t>
      </w:r>
      <w:r w:rsidR="008B2ED3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264FE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ענ</w:t>
      </w:r>
      <w:r w:rsidR="00EE029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פי</w:t>
      </w:r>
      <w:r w:rsidR="00264FE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EE029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התעשייה</w:t>
      </w:r>
      <w:r w:rsidR="008B2ED3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ל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טובת </w:t>
      </w:r>
      <w:r w:rsidR="00264FE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ענפי </w:t>
      </w:r>
      <w:r w:rsidR="00EE029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השירותים. 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מוצעים מספר הסברים לתהליך השינוי המבני. 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הסבר מצד הביקוש הוא </w:t>
      </w:r>
      <w:r w:rsidR="00722EAD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ש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העלייה </w:t>
      </w:r>
      <w:r w:rsidR="00722EAD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של רמת 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החיים משנה את דפוסי הצריכה הפרטית 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לטובת צריכ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גבוהה יותר 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של 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שירותים</w:t>
      </w:r>
      <w:r w:rsidR="00A566B8" w:rsidRPr="00EA34FE">
        <w:rPr>
          <w:rFonts w:ascii="David" w:hAnsi="David" w:cs="David"/>
          <w:color w:val="000000"/>
          <w:sz w:val="24"/>
          <w:szCs w:val="24"/>
          <w:lang w:val="en-US"/>
        </w:rPr>
        <w:t>2021</w:t>
      </w:r>
      <w:r w:rsidR="004421D6" w:rsidRPr="00EA34FE">
        <w:rPr>
          <w:rFonts w:ascii="David" w:hAnsi="David" w:cs="David"/>
          <w:color w:val="000000"/>
          <w:sz w:val="24"/>
          <w:szCs w:val="24"/>
          <w:lang w:val="en-US"/>
        </w:rPr>
        <w:t xml:space="preserve">) </w:t>
      </w:r>
      <w:r w:rsidR="00A566B8" w:rsidRPr="00EA34FE">
        <w:rPr>
          <w:rFonts w:ascii="David" w:hAnsi="David" w:cs="David" w:hint="cs"/>
          <w:color w:val="000000"/>
          <w:sz w:val="24"/>
          <w:szCs w:val="24"/>
          <w:lang w:val="en-US"/>
        </w:rPr>
        <w:t>C</w:t>
      </w:r>
      <w:r w:rsidR="00A566B8" w:rsidRPr="00EA34FE">
        <w:rPr>
          <w:rFonts w:ascii="David" w:hAnsi="David" w:cs="David"/>
          <w:color w:val="000000"/>
          <w:sz w:val="24"/>
          <w:szCs w:val="24"/>
          <w:lang w:val="en-US"/>
        </w:rPr>
        <w:t xml:space="preserve">omin </w:t>
      </w:r>
      <w:r w:rsidR="00111380" w:rsidRPr="00EA34FE">
        <w:rPr>
          <w:rFonts w:ascii="David" w:hAnsi="David" w:cs="David"/>
          <w:color w:val="000000"/>
          <w:sz w:val="24"/>
          <w:szCs w:val="24"/>
          <w:lang w:val="en-US"/>
        </w:rPr>
        <w:t xml:space="preserve">Lashkari and </w:t>
      </w:r>
      <w:r w:rsidR="00111380" w:rsidRPr="00EA34FE">
        <w:rPr>
          <w:rFonts w:ascii="David" w:hAnsi="David" w:cs="David" w:hint="cs"/>
          <w:color w:val="000000"/>
          <w:sz w:val="24"/>
          <w:szCs w:val="24"/>
          <w:lang w:val="en-US"/>
        </w:rPr>
        <w:t>M</w:t>
      </w:r>
      <w:r w:rsidR="00111380" w:rsidRPr="00EA34FE">
        <w:rPr>
          <w:rFonts w:ascii="David" w:hAnsi="David" w:cs="David"/>
          <w:color w:val="000000"/>
          <w:sz w:val="24"/>
          <w:szCs w:val="24"/>
          <w:lang w:val="en-US"/>
        </w:rPr>
        <w:t>esieri ,</w:t>
      </w:r>
      <w:r w:rsidR="00111380" w:rsidRPr="00EA34FE">
        <w:rPr>
          <w:rFonts w:ascii="David" w:hAnsi="David" w:cs="David" w:hint="cs"/>
          <w:color w:val="000000"/>
          <w:rtl/>
          <w:lang w:val="en-US"/>
        </w:rPr>
        <w:t>)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.</w:t>
      </w:r>
      <w:r w:rsidR="009F3470" w:rsidRPr="00EA34FE">
        <w:rPr>
          <w:rStyle w:val="a5"/>
          <w:rFonts w:ascii="David" w:hAnsi="David" w:cs="David"/>
          <w:color w:val="000000"/>
          <w:sz w:val="24"/>
          <w:szCs w:val="24"/>
          <w:rtl/>
          <w:lang w:val="en-US"/>
        </w:rPr>
        <w:footnoteReference w:id="3"/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E52CC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השפעת תהליך כזה על הפריון המשקי תלויה בפריון </w:t>
      </w:r>
      <w:r w:rsidR="0047367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של </w:t>
      </w:r>
      <w:r w:rsidR="00E52CC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השירותים ביחס ל</w:t>
      </w:r>
      <w:r w:rsidR="0047367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זה של ה</w:t>
      </w:r>
      <w:r w:rsidR="00E52CC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תעשייה. 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מצד ההיצע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גורס 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הסבר אחד 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כי 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החשיפה 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גבוהה של ענפי 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lastRenderedPageBreak/>
        <w:t xml:space="preserve">התעשייה לתחרות </w:t>
      </w:r>
      <w:r w:rsidR="00A0636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בי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ן-</w:t>
      </w:r>
      <w:r w:rsidR="00A0636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לאומ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ית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,</w:t>
      </w:r>
      <w:r w:rsidR="00F65E05" w:rsidRPr="00EA34FE">
        <w:rPr>
          <w:rFonts w:ascii="David" w:hAnsi="David" w:cs="David"/>
          <w:color w:val="000000"/>
          <w:sz w:val="24"/>
          <w:szCs w:val="24"/>
          <w:lang w:val="en-US"/>
        </w:rPr>
        <w:t xml:space="preserve"> 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שינויים טכנולוגיים 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ותהליכי התייעלות גורמים מצד אחד לגידול </w:t>
      </w:r>
      <w:r w:rsidR="00826E3C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פריונם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,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0636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ומ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הצד האחר</w:t>
      </w:r>
      <w:r w:rsidR="00A0636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להקטנת מספר המועסקים</w:t>
      </w:r>
      <w:r w:rsidR="00F65E0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בהם </w:t>
      </w:r>
      <w:r w:rsidR="006342A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(</w:t>
      </w:r>
      <w:r w:rsidR="006342A2" w:rsidRPr="00EA34FE">
        <w:rPr>
          <w:rFonts w:ascii="David" w:hAnsi="David" w:cs="David"/>
          <w:color w:val="000000"/>
          <w:sz w:val="24"/>
          <w:szCs w:val="24"/>
          <w:lang w:val="en-US"/>
        </w:rPr>
        <w:t xml:space="preserve">Herrendorf </w:t>
      </w:r>
      <w:r w:rsidR="00C81E4D" w:rsidRPr="00EA34FE">
        <w:rPr>
          <w:rFonts w:ascii="David" w:hAnsi="David" w:cs="David"/>
          <w:color w:val="000000"/>
          <w:sz w:val="24"/>
          <w:szCs w:val="24"/>
          <w:lang w:val="en-US"/>
        </w:rPr>
        <w:t xml:space="preserve"> </w:t>
      </w:r>
      <w:r w:rsidR="006342A2" w:rsidRPr="00EA34FE">
        <w:rPr>
          <w:rFonts w:ascii="David" w:hAnsi="David" w:cs="David"/>
          <w:color w:val="000000"/>
          <w:sz w:val="24"/>
          <w:szCs w:val="24"/>
          <w:lang w:val="en-US"/>
        </w:rPr>
        <w:t>et</w:t>
      </w:r>
      <w:r w:rsidR="00C81E4D" w:rsidRPr="00EA34FE">
        <w:rPr>
          <w:rFonts w:ascii="David" w:hAnsi="David" w:cs="David"/>
          <w:color w:val="000000"/>
          <w:sz w:val="24"/>
          <w:szCs w:val="24"/>
          <w:lang w:val="en-US"/>
        </w:rPr>
        <w:t xml:space="preserve"> </w:t>
      </w:r>
      <w:r w:rsidR="006342A2" w:rsidRPr="00EA34FE">
        <w:rPr>
          <w:rFonts w:ascii="David" w:hAnsi="David" w:cs="David"/>
          <w:color w:val="000000"/>
          <w:sz w:val="24"/>
          <w:szCs w:val="24"/>
          <w:lang w:val="en-US"/>
        </w:rPr>
        <w:t xml:space="preserve"> al, 2015 </w:t>
      </w:r>
      <w:r w:rsidR="00C81E4D" w:rsidRPr="00EA34FE">
        <w:rPr>
          <w:rFonts w:ascii="David" w:hAnsi="David" w:cs="David"/>
          <w:color w:val="000000"/>
          <w:sz w:val="24"/>
          <w:szCs w:val="24"/>
          <w:lang w:val="en-US"/>
        </w:rPr>
        <w:t>;</w:t>
      </w:r>
      <w:r w:rsidR="006342A2" w:rsidRPr="00EA34FE">
        <w:rPr>
          <w:rFonts w:ascii="David" w:hAnsi="David" w:cs="David"/>
          <w:color w:val="000000"/>
          <w:sz w:val="24"/>
          <w:szCs w:val="24"/>
          <w:lang w:val="en-US"/>
        </w:rPr>
        <w:t>Buera and Kaboski, 2012</w:t>
      </w:r>
      <w:r w:rsidR="00F65E05" w:rsidRPr="00EA34FE">
        <w:rPr>
          <w:rFonts w:ascii="David" w:hAnsi="David" w:cs="David" w:hint="cs"/>
          <w:color w:val="000000"/>
          <w:rtl/>
          <w:lang w:val="en-US"/>
        </w:rPr>
        <w:t>)</w:t>
      </w:r>
      <w:r w:rsidR="00F65E05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.</w:t>
      </w:r>
      <w:r w:rsidR="009F3470" w:rsidRPr="00EA34FE">
        <w:rPr>
          <w:rStyle w:val="a5"/>
          <w:rFonts w:ascii="David" w:hAnsi="David" w:cs="David"/>
          <w:color w:val="000000"/>
          <w:sz w:val="24"/>
          <w:szCs w:val="24"/>
          <w:rtl/>
          <w:lang w:val="en-US"/>
        </w:rPr>
        <w:footnoteReference w:id="4"/>
      </w:r>
      <w:r w:rsidR="00947E30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סיבה נוספת </w:t>
      </w:r>
      <w:r w:rsidR="00947E30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לשינוי המבני </w:t>
      </w:r>
      <w:r w:rsidR="00947E30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היא גידול </w:t>
      </w:r>
      <w:r w:rsidR="00947E30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שיעורי ההשתתפות</w:t>
      </w:r>
      <w:r w:rsidR="00A0636C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בשוק העבודה</w:t>
      </w:r>
      <w:r w:rsidR="00947E30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826E3C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שהתמקד</w:t>
      </w:r>
      <w:r w:rsidR="00826E3C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</w:t>
      </w:r>
      <w:r w:rsidR="00947E30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בעיסוקים </w:t>
      </w:r>
      <w:r w:rsidR="00947E30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הנדרשים</w:t>
      </w:r>
      <w:r w:rsidR="00947E30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 בענפי השירותים</w:t>
      </w:r>
      <w:r w:rsidR="00947E30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(</w:t>
      </w:r>
      <w:r w:rsidR="00947E30" w:rsidRPr="00EA34FE">
        <w:rPr>
          <w:rFonts w:ascii="David" w:hAnsi="David" w:cs="David"/>
          <w:color w:val="000000"/>
          <w:sz w:val="24"/>
          <w:szCs w:val="24"/>
          <w:lang w:val="en-US"/>
        </w:rPr>
        <w:t>Goldin</w:t>
      </w:r>
      <w:r w:rsidR="00E6495F" w:rsidRPr="00EA34FE">
        <w:rPr>
          <w:rFonts w:ascii="David" w:hAnsi="David" w:cs="David"/>
          <w:color w:val="000000"/>
          <w:sz w:val="24"/>
          <w:szCs w:val="24"/>
          <w:lang w:val="en-US"/>
        </w:rPr>
        <w:t>,</w:t>
      </w:r>
      <w:r w:rsidR="00947E30" w:rsidRPr="00EA34FE">
        <w:rPr>
          <w:rFonts w:ascii="David" w:hAnsi="David" w:cs="David"/>
          <w:color w:val="000000"/>
          <w:sz w:val="24"/>
          <w:szCs w:val="24"/>
          <w:lang w:val="en-US"/>
        </w:rPr>
        <w:t xml:space="preserve"> 1995</w:t>
      </w:r>
      <w:r w:rsidR="00947E30" w:rsidRPr="00EA34FE">
        <w:rPr>
          <w:rFonts w:ascii="David" w:hAnsi="David" w:cs="David" w:hint="cs"/>
          <w:color w:val="000000"/>
          <w:rtl/>
          <w:lang w:val="en-US"/>
        </w:rPr>
        <w:t>)</w:t>
      </w:r>
      <w:r w:rsidR="00947E30"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>.</w:t>
      </w:r>
      <w:r w:rsidR="009F3470" w:rsidRPr="00EA34FE">
        <w:rPr>
          <w:rStyle w:val="a5"/>
          <w:rFonts w:ascii="David" w:hAnsi="David" w:cs="David"/>
          <w:color w:val="000000"/>
          <w:sz w:val="24"/>
          <w:szCs w:val="24"/>
          <w:rtl/>
          <w:lang w:val="en-US"/>
        </w:rPr>
        <w:footnoteReference w:id="5"/>
      </w:r>
    </w:p>
    <w:p w14:paraId="3E0FD116" w14:textId="7E45CA6B" w:rsidR="008207F4" w:rsidRPr="00EA34FE" w:rsidRDefault="0036116C" w:rsidP="004943F6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lang w:val="en-US"/>
        </w:rPr>
      </w:pPr>
      <w:r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שינוי מבני זה יכול להוות מקור חשוב לצמיחה כלכלית</w:t>
      </w:r>
      <w:r w:rsidR="00436AC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,</w:t>
      </w:r>
      <w:r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אם הוא משפר את הקצאת המקורות במשק וכולל מעברים של עובדים מענפים </w:t>
      </w:r>
      <w:r w:rsidR="0047367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שבהם ה</w:t>
      </w:r>
      <w:r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פריון נמוך ל</w:t>
      </w:r>
      <w:r w:rsidR="0047367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כאלה שבהם הוא </w:t>
      </w:r>
      <w:r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גבוה. </w:t>
      </w:r>
      <w:r w:rsidR="008207F4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במילים אחרות</w:t>
      </w:r>
      <w:r w:rsidR="00436AC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: </w:t>
      </w:r>
      <w:r w:rsidR="008207F4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המעבר יכול להגביר את הפריון אם הענפים הגדלים מבוססים על חברות יעילות יותר. </w:t>
      </w:r>
      <w:r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עם </w:t>
      </w:r>
      <w:r w:rsidR="006F60E8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זאת, </w:t>
      </w:r>
      <w:r w:rsidR="0047367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הואיל</w:t>
      </w:r>
      <w:r w:rsidR="006F60E8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ומעברי העובדים נובעים</w:t>
      </w:r>
      <w:r w:rsidR="0047367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,</w:t>
      </w:r>
      <w:r w:rsidR="006F60E8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כאמור</w:t>
      </w:r>
      <w:r w:rsidR="0047367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,</w:t>
      </w:r>
      <w:r w:rsidR="006F60E8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ממגוון סיבות</w:t>
      </w:r>
      <w:r w:rsidR="008207F4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,</w:t>
      </w:r>
      <w:r w:rsidR="006F60E8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9F77D6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תרומת</w:t>
      </w:r>
      <w:r w:rsidR="006F60E8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השינוי המבני</w:t>
      </w:r>
      <w:r w:rsidR="009F77D6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לצמיחת הפריון </w:t>
      </w:r>
      <w:r w:rsidR="00DC4F2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המשקי</w:t>
      </w:r>
      <w:r w:rsidR="009F77D6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אינ</w:t>
      </w:r>
      <w:r w:rsidR="007B43C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</w:t>
      </w:r>
      <w:r w:rsidR="009F77D6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6009E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בהכרח</w:t>
      </w:r>
      <w:r w:rsidR="009F77D6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חיובי</w:t>
      </w:r>
      <w:r w:rsidR="007B43C9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ת</w:t>
      </w:r>
      <w:r w:rsidR="00DC4F23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.</w:t>
      </w:r>
      <w:r w:rsidR="006314B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ית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י</w:t>
      </w:r>
      <w:r w:rsidR="006314B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רה מכך, מעבר של עובדים </w:t>
      </w:r>
      <w:r w:rsidR="00FA15EA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מענף לענף</w:t>
      </w:r>
      <w:r w:rsidR="006314B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8E4FAB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אינו </w:t>
      </w:r>
      <w:r w:rsidR="006314B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משנה את ההון האנושי הטבוע בהם</w:t>
      </w:r>
      <w:r w:rsidR="00FA15EA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,</w:t>
      </w:r>
      <w:r w:rsidR="006314B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FA15EA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המשפיע</w:t>
      </w:r>
      <w:r w:rsidR="006314BE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על פריון העבודה. </w:t>
      </w:r>
      <w:r w:rsidR="0028106D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שינוי מבני יכול לשקף גם שינוים בהיצע העבודה, כגון גידול של שיעור ההשתתפות בכוח העבודה</w:t>
      </w:r>
      <w:r w:rsidR="00436AC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>,</w:t>
      </w:r>
      <w:r w:rsidR="0028106D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הנובע מכניסתם של בעלי מיומנות וכושר השתכרות נמוכים</w:t>
      </w:r>
      <w:r w:rsidR="00436AC2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– </w:t>
      </w:r>
      <w:r w:rsidR="0028106D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גידול התורם לתוצר, אך מוריד את פריון העבודה הממוצע. </w:t>
      </w:r>
      <w:r w:rsidR="001558A5" w:rsidRPr="00EA34FE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</w:t>
      </w:r>
    </w:p>
    <w:p w14:paraId="7FD51BE5" w14:textId="77777777" w:rsidR="00A9688D" w:rsidRPr="00EA34FE" w:rsidRDefault="005A1881" w:rsidP="0071518F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הניתוח הנוכחי </w:t>
      </w:r>
      <w:r w:rsidR="008207F4" w:rsidRPr="00EA34FE">
        <w:rPr>
          <w:rFonts w:ascii="David" w:hAnsi="David" w:cs="David" w:hint="cs"/>
          <w:color w:val="000000"/>
          <w:sz w:val="24"/>
          <w:szCs w:val="24"/>
          <w:rtl/>
        </w:rPr>
        <w:t>בוחן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את </w:t>
      </w:r>
      <w:r w:rsidR="00A13556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צמיחת הפריון </w:t>
      </w:r>
      <w:r w:rsidR="0053193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מנקודת מבט ענפית, תוך </w:t>
      </w:r>
      <w:r w:rsidR="008207F4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733104" w:rsidRPr="00EA34FE">
        <w:rPr>
          <w:rFonts w:ascii="David" w:hAnsi="David" w:cs="David" w:hint="cs"/>
          <w:color w:val="000000"/>
          <w:sz w:val="24"/>
          <w:szCs w:val="24"/>
          <w:rtl/>
        </w:rPr>
        <w:t>פרדה בין</w:t>
      </w:r>
      <w:r w:rsidR="0053193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11668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תרומת </w:t>
      </w:r>
      <w:r w:rsidR="0053193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השינוי המבני </w:t>
      </w:r>
      <w:r w:rsidR="00652B71" w:rsidRPr="00EA34FE">
        <w:rPr>
          <w:rFonts w:ascii="David" w:hAnsi="David" w:cs="David" w:hint="cs"/>
          <w:color w:val="000000"/>
          <w:sz w:val="24"/>
          <w:szCs w:val="24"/>
          <w:rtl/>
        </w:rPr>
        <w:t>ל</w:t>
      </w:r>
      <w:r w:rsidR="0011668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בין תרומת 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 xml:space="preserve">השינוי </w:t>
      </w:r>
      <w:r w:rsidR="00116682" w:rsidRPr="00EA34FE">
        <w:rPr>
          <w:rFonts w:ascii="David" w:hAnsi="David" w:cs="David" w:hint="cs"/>
          <w:color w:val="000000"/>
          <w:sz w:val="24"/>
          <w:szCs w:val="24"/>
          <w:rtl/>
        </w:rPr>
        <w:t>בתוצר לעובד בענפים עצמם. ל</w:t>
      </w:r>
      <w:r w:rsidR="00F22864" w:rsidRPr="00EA34FE">
        <w:rPr>
          <w:rFonts w:ascii="David" w:hAnsi="David" w:cs="David" w:hint="cs"/>
          <w:color w:val="000000"/>
          <w:sz w:val="24"/>
          <w:szCs w:val="24"/>
          <w:rtl/>
        </w:rPr>
        <w:t>שם</w:t>
      </w:r>
      <w:r w:rsidR="0011668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כך אנו מפרקים את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 xml:space="preserve"> צמיחת הפריון לשני </w:t>
      </w:r>
      <w:r w:rsidR="00066640" w:rsidRPr="00EA34FE">
        <w:rPr>
          <w:rFonts w:ascii="David" w:hAnsi="David" w:cs="David"/>
          <w:color w:val="000000"/>
          <w:sz w:val="24"/>
          <w:szCs w:val="24"/>
          <w:rtl/>
        </w:rPr>
        <w:t>ה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>רכיבים</w:t>
      </w:r>
      <w:r w:rsidR="00066640" w:rsidRPr="00EA34FE">
        <w:rPr>
          <w:rFonts w:ascii="David" w:hAnsi="David" w:cs="David"/>
          <w:color w:val="000000"/>
          <w:sz w:val="24"/>
          <w:szCs w:val="24"/>
          <w:rtl/>
        </w:rPr>
        <w:t xml:space="preserve"> הבאים</w:t>
      </w:r>
      <w:r w:rsidR="00F94C93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לפי ניסוחם של</w:t>
      </w:r>
      <w:r w:rsidR="00066640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AC72D5" w:rsidRPr="00EA34FE">
        <w:rPr>
          <w:rFonts w:ascii="David" w:hAnsi="David" w:cs="David"/>
          <w:color w:val="000000"/>
          <w:sz w:val="24"/>
          <w:szCs w:val="24"/>
        </w:rPr>
        <w:t>McMillan</w:t>
      </w:r>
      <w:r w:rsidR="007B0F5B" w:rsidRPr="00EA34FE">
        <w:rPr>
          <w:rFonts w:ascii="David" w:hAnsi="David" w:cs="David"/>
          <w:color w:val="000000"/>
          <w:sz w:val="24"/>
          <w:szCs w:val="24"/>
          <w:lang w:val="en-US"/>
        </w:rPr>
        <w:t>,</w:t>
      </w:r>
      <w:r w:rsidR="00AC72D5" w:rsidRPr="00EA34FE">
        <w:rPr>
          <w:rFonts w:ascii="David" w:hAnsi="David" w:cs="David"/>
          <w:color w:val="000000"/>
          <w:sz w:val="24"/>
          <w:szCs w:val="24"/>
        </w:rPr>
        <w:t xml:space="preserve"> </w:t>
      </w:r>
      <w:r w:rsidR="00EF2018" w:rsidRPr="00EA34FE">
        <w:rPr>
          <w:rFonts w:ascii="David" w:hAnsi="David" w:cs="David"/>
          <w:color w:val="000000"/>
          <w:sz w:val="24"/>
          <w:szCs w:val="24"/>
        </w:rPr>
        <w:t>Rodrik and Sepúlveda</w:t>
      </w:r>
      <w:r w:rsidR="00F94C93" w:rsidRPr="00EA34FE">
        <w:rPr>
          <w:rFonts w:ascii="David" w:hAnsi="David" w:cs="David"/>
          <w:color w:val="000000"/>
          <w:sz w:val="24"/>
          <w:szCs w:val="24"/>
        </w:rPr>
        <w:t xml:space="preserve"> (</w:t>
      </w:r>
      <w:r w:rsidR="005C12EC" w:rsidRPr="00EA34FE">
        <w:rPr>
          <w:rFonts w:ascii="David" w:hAnsi="David" w:cs="David"/>
          <w:color w:val="000000"/>
          <w:sz w:val="24"/>
          <w:szCs w:val="24"/>
        </w:rPr>
        <w:t>2017</w:t>
      </w:r>
      <w:r w:rsidR="00F94C93" w:rsidRPr="00EA34FE">
        <w:rPr>
          <w:rFonts w:ascii="David" w:hAnsi="David" w:cs="David"/>
          <w:color w:val="000000"/>
          <w:sz w:val="24"/>
          <w:szCs w:val="24"/>
        </w:rPr>
        <w:t>)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>:</w:t>
      </w:r>
      <w:r w:rsidR="009F3470" w:rsidRPr="00EA34FE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6"/>
      </w:r>
    </w:p>
    <w:p w14:paraId="2D9C1767" w14:textId="77777777" w:rsidR="00A9688D" w:rsidRPr="00EA34FE" w:rsidRDefault="00AC72D5" w:rsidP="00A9688D">
      <w:pPr>
        <w:spacing w:before="240" w:after="240" w:line="360" w:lineRule="auto"/>
        <w:jc w:val="both"/>
        <w:rPr>
          <w:rFonts w:ascii="David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/>
          <w:color w:val="000000"/>
          <w:sz w:val="24"/>
          <w:szCs w:val="24"/>
          <w:rtl/>
        </w:rPr>
        <w:t>משוואה 1:</w:t>
      </w:r>
      <w:r w:rsidR="005640C2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583AA3F5" w14:textId="77777777" w:rsidR="00A9688D" w:rsidRPr="00EA34FE" w:rsidRDefault="005A0BC5" w:rsidP="00E6495F">
      <w:pPr>
        <w:spacing w:before="240" w:after="240" w:line="360" w:lineRule="auto"/>
        <w:ind w:left="360"/>
        <w:jc w:val="center"/>
        <w:rPr>
          <w:rFonts w:ascii="David" w:hAnsi="David" w:cs="David"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hint="cs"/>
              <w:color w:val="000000"/>
              <w:sz w:val="24"/>
              <w:szCs w:val="24"/>
              <w:rtl/>
              <w:lang w:val="en-US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color w:val="000000"/>
                  <w:sz w:val="24"/>
                </w:rPr>
              </m:ctrlPr>
            </m:sSubPr>
            <m:e>
              <m:r>
                <w:rPr>
                  <w:rFonts w:ascii="Cambria Math" w:hAnsi="Cambria Math" w:cs="David"/>
                  <w:color w:val="000000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David"/>
                  <w:color w:val="000000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eastAsia="Times New Roman" w:hAnsi="Cambria Math" w:cs="David"/>
              <w:color w:val="000000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David"/>
                  <w:i/>
                  <w:color w:val="000000"/>
                  <w:sz w:val="24"/>
                </w:rPr>
              </m:ctrlPr>
            </m:naryPr>
            <m:sub>
              <m:r>
                <w:rPr>
                  <w:rFonts w:ascii="Cambria Math" w:hAnsi="Cambria Math" w:cs="David"/>
                  <w:color w:val="000000"/>
                  <w:sz w:val="24"/>
                  <w:szCs w:val="24"/>
                  <w:lang w:val="en-US"/>
                </w:rPr>
                <m:t>i=n</m:t>
              </m:r>
            </m:sub>
            <m:sup/>
            <m:e>
              <m:sSub>
                <m:sSubPr>
                  <m:ctrlPr>
                    <w:rPr>
                      <w:rFonts w:ascii="Cambria Math" w:hAnsi="Cambria Math" w:cs="David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color w:val="000000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 w:cs="David"/>
                      <w:color w:val="000000"/>
                      <w:sz w:val="24"/>
                      <w:szCs w:val="24"/>
                      <w:lang w:val="en-US"/>
                    </w:rPr>
                    <m:t>i,t-k</m:t>
                  </m:r>
                </m:sub>
              </m:sSub>
              <m:r>
                <w:rPr>
                  <w:rFonts w:ascii="Cambria Math" w:hAnsi="Cambria Math" w:hint="cs"/>
                  <w:color w:val="000000"/>
                  <w:sz w:val="24"/>
                  <w:szCs w:val="24"/>
                  <w:rtl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color w:val="000000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David"/>
                      <w:color w:val="000000"/>
                      <w:sz w:val="24"/>
                      <w:szCs w:val="24"/>
                      <w:lang w:val="en-US"/>
                    </w:rPr>
                    <m:t>i,t</m:t>
                  </m:r>
                </m:sub>
              </m:sSub>
            </m:e>
          </m:nary>
          <m:r>
            <w:rPr>
              <w:rFonts w:ascii="Cambria Math" w:hAnsi="Cambria Math" w:cs="David"/>
              <w:color w:val="000000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David"/>
                  <w:i/>
                  <w:color w:val="000000"/>
                  <w:sz w:val="24"/>
                </w:rPr>
              </m:ctrlPr>
            </m:naryPr>
            <m:sub>
              <m:r>
                <w:rPr>
                  <w:rFonts w:ascii="Cambria Math" w:hAnsi="Cambria Math" w:cs="David"/>
                  <w:color w:val="000000"/>
                  <w:sz w:val="24"/>
                  <w:szCs w:val="24"/>
                  <w:lang w:val="en-US"/>
                </w:rPr>
                <m:t>i=n</m:t>
              </m:r>
            </m:sub>
            <m:sup/>
            <m:e>
              <m:sSub>
                <m:sSubPr>
                  <m:ctrlPr>
                    <w:rPr>
                      <w:rFonts w:ascii="Cambria Math" w:hAnsi="Cambria Math" w:cs="David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color w:val="000000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David"/>
                      <w:color w:val="000000"/>
                      <w:sz w:val="24"/>
                      <w:szCs w:val="24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hint="cs"/>
                  <w:color w:val="000000"/>
                  <w:sz w:val="24"/>
                  <w:szCs w:val="24"/>
                  <w:rtl/>
                  <w:lang w:val="en-US"/>
                </w:rPr>
                <m:t>∆</m:t>
              </m:r>
            </m:e>
          </m:nary>
          <m:sSub>
            <m:sSubPr>
              <m:ctrlPr>
                <w:rPr>
                  <w:rFonts w:ascii="Cambria Math" w:hAnsi="Cambria Math" w:cs="David"/>
                  <w:i/>
                  <w:color w:val="000000"/>
                  <w:sz w:val="24"/>
                </w:rPr>
              </m:ctrlPr>
            </m:sSubPr>
            <m:e>
              <m:r>
                <w:rPr>
                  <w:rFonts w:ascii="Cambria Math" w:hAnsi="Cambria Math" w:cs="David"/>
                  <w:color w:val="000000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hAnsi="Cambria Math" w:cs="David"/>
                  <w:color w:val="000000"/>
                  <w:sz w:val="24"/>
                  <w:szCs w:val="24"/>
                  <w:lang w:val="en-US"/>
                </w:rPr>
                <m:t>i,t</m:t>
              </m:r>
            </m:sub>
          </m:sSub>
        </m:oMath>
      </m:oMathPara>
    </w:p>
    <w:p w14:paraId="5CB0CA2A" w14:textId="6F9DE419" w:rsidR="006C6891" w:rsidRPr="00EA34FE" w:rsidRDefault="00A9688D" w:rsidP="00116682">
      <w:pPr>
        <w:spacing w:before="240" w:after="24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/>
          <w:color w:val="000000"/>
          <w:sz w:val="24"/>
          <w:szCs w:val="24"/>
          <w:rtl/>
          <w:lang w:val="en-US"/>
        </w:rPr>
        <w:t xml:space="preserve">כאשר </w:t>
      </w:r>
      <m:oMath>
        <m:sSub>
          <m:sSubPr>
            <m:ctrlPr>
              <w:rPr>
                <w:rFonts w:ascii="Cambria Math" w:hAnsi="Cambria Math" w:cs="David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 w:cs="David"/>
                <w:color w:val="000000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David"/>
                <w:color w:val="000000"/>
                <w:sz w:val="24"/>
                <w:szCs w:val="24"/>
                <w:lang w:val="en-US"/>
              </w:rPr>
              <m:t>t</m:t>
            </m:r>
          </m:sub>
        </m:sSub>
      </m:oMath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ו-</w:t>
      </w:r>
      <m:oMath>
        <m:sSub>
          <m:sSubPr>
            <m:ctrlPr>
              <w:rPr>
                <w:rFonts w:ascii="Cambria Math" w:hAnsi="Cambria Math" w:cs="David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 w:cs="David"/>
                <w:color w:val="000000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David"/>
                <w:color w:val="000000"/>
                <w:sz w:val="24"/>
                <w:szCs w:val="24"/>
                <w:lang w:val="en-US"/>
              </w:rPr>
              <m:t>i,t</m:t>
            </m:r>
          </m:sub>
        </m:sSub>
      </m:oMath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מתייחסים ל</w:t>
      </w:r>
      <w:r w:rsidR="00DF12B0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פריון העבודה </w:t>
      </w:r>
      <w:r w:rsidR="00231DF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(התוצר לעובד) </w:t>
      </w:r>
      <w:r w:rsidR="00DF12B0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המשקי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והענפי בהתאמה, </w:t>
      </w:r>
      <m:oMath>
        <m:sSub>
          <m:sSubPr>
            <m:ctrlPr>
              <w:rPr>
                <w:rFonts w:ascii="Cambria Math" w:hAnsi="Cambria Math" w:cs="David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 w:cs="David"/>
                <w:color w:val="000000"/>
                <w:sz w:val="24"/>
                <w:szCs w:val="24"/>
                <w:lang w:val="en-US"/>
              </w:rPr>
              <m:t>θ</m:t>
            </m:r>
          </m:e>
          <m:sub>
            <m:r>
              <w:rPr>
                <w:rFonts w:ascii="Cambria Math" w:hAnsi="Cambria Math" w:cs="David"/>
                <w:color w:val="000000"/>
                <w:sz w:val="24"/>
                <w:szCs w:val="24"/>
                <w:lang w:val="en-US"/>
              </w:rPr>
              <m:t>i,t</m:t>
            </m:r>
          </m:sub>
        </m:sSub>
      </m:oMath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מציין את שיעור המועסקים בענף</w:t>
      </w:r>
      <w:r w:rsidR="00231DF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/>
          <w:i/>
          <w:iCs/>
          <w:color w:val="000000"/>
          <w:sz w:val="24"/>
          <w:szCs w:val="24"/>
          <w:lang w:val="en-US"/>
        </w:rPr>
        <w:t>i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מכלל המועסקים במשק, </w:t>
      </w:r>
      <m:oMath>
        <m:r>
          <w:rPr>
            <w:rFonts w:ascii="Cambria Math" w:hAnsi="Cambria Math" w:hint="cs"/>
            <w:color w:val="000000"/>
            <w:sz w:val="24"/>
            <w:szCs w:val="24"/>
            <w:rtl/>
            <w:lang w:val="en-US"/>
          </w:rPr>
          <m:t>∆</m:t>
        </m:r>
      </m:oMath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מייצג את ההפרש בין תחילת התקופה לסופה. הביטוי הראשון במשוואה </w:t>
      </w:r>
      <w:r w:rsidR="00277A18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מ</w:t>
      </w:r>
      <w:r w:rsidR="00277A1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בטא</w:t>
      </w:r>
      <w:r w:rsidR="00277A18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את תרומת השינוי בפריון הענפי</w:t>
      </w:r>
      <w:r w:rsidR="00277A1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המשוקלל לפי שיעור המועסקים בכל ענף בתחילת התקופה. הביטוי השני משקף את תרומת השינוי במבנה הענפי</w:t>
      </w:r>
      <w:r w:rsidR="0082003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הנובע </w:t>
      </w:r>
      <w:r w:rsidR="00E03B4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משינוי בהתפלגות העובדים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בין הענפים</w:t>
      </w:r>
      <w:r w:rsidR="00F60EE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משוקלל בפריון הענפי בסוף התקופה</w:t>
      </w:r>
      <w:r w:rsidR="009E0A97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.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</w:p>
    <w:p w14:paraId="05489723" w14:textId="77777777" w:rsidR="00BA07C9" w:rsidRPr="00EA34FE" w:rsidRDefault="00A03CF4" w:rsidP="001D651F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בשני העשורים האחרונים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פקדו את המשק</w:t>
      </w:r>
      <w:r w:rsidR="002B7845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הישראלי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כמו את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יתר המדינות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תהליכים גלובליים</w:t>
      </w:r>
      <w:r w:rsidR="0035759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שונים</w:t>
      </w:r>
      <w:r w:rsidR="00820039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שהיו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עשויים להשפיע על פריון העבודה</w:t>
      </w:r>
      <w:r w:rsidR="0035759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– 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החל ממגמה </w:t>
      </w:r>
      <w:r w:rsidR="00A44287" w:rsidRPr="00EA34FE">
        <w:rPr>
          <w:rFonts w:ascii="David" w:hAnsi="David" w:cs="David" w:hint="cs"/>
          <w:color w:val="000000"/>
          <w:sz w:val="24"/>
          <w:szCs w:val="24"/>
          <w:rtl/>
        </w:rPr>
        <w:t>גלובלית</w:t>
      </w:r>
      <w:r w:rsidR="00A44287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95D5B" w:rsidRPr="00EA34FE">
        <w:rPr>
          <w:rFonts w:ascii="David" w:hAnsi="David" w:cs="David"/>
          <w:color w:val="000000"/>
          <w:sz w:val="24"/>
          <w:szCs w:val="24"/>
          <w:rtl/>
        </w:rPr>
        <w:t>של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 התעצמות הביקוש 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lastRenderedPageBreak/>
        <w:t>לשירותים דיגיטליים</w:t>
      </w:r>
      <w:r w:rsidR="00820039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20039" w:rsidRPr="00EA34FE">
        <w:rPr>
          <w:rFonts w:ascii="David" w:hAnsi="David" w:cs="David"/>
          <w:color w:val="000000"/>
          <w:sz w:val="24"/>
          <w:szCs w:val="24"/>
          <w:rtl/>
        </w:rPr>
        <w:t>שהגדיל</w:t>
      </w:r>
      <w:r w:rsidR="00820039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820039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את הפעילות של </w:t>
      </w:r>
      <w:r w:rsidR="00A44287" w:rsidRPr="00EA34FE">
        <w:rPr>
          <w:rFonts w:ascii="David" w:hAnsi="David" w:cs="David" w:hint="cs"/>
          <w:color w:val="000000"/>
          <w:sz w:val="24"/>
          <w:szCs w:val="24"/>
          <w:rtl/>
        </w:rPr>
        <w:t>מגזר</w:t>
      </w:r>
      <w:r w:rsidR="00A44287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>ההיי</w:t>
      </w:r>
      <w:r w:rsidR="00820039" w:rsidRPr="00EA34FE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טק, </w:t>
      </w:r>
      <w:r w:rsidR="00E7545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המשך 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הסרת מגבלות על היבוא, קידום הקלות רגולטוריות </w:t>
      </w:r>
      <w:r w:rsidR="00D66023" w:rsidRPr="00EA34FE">
        <w:rPr>
          <w:rFonts w:ascii="David" w:hAnsi="David" w:cs="David" w:hint="cs"/>
          <w:color w:val="000000"/>
          <w:sz w:val="24"/>
          <w:szCs w:val="24"/>
          <w:rtl/>
        </w:rPr>
        <w:t>כדי להקל על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 עשיית עסקים</w:t>
      </w:r>
      <w:r w:rsidR="0035759C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E75452" w:rsidRPr="00EA34FE">
        <w:rPr>
          <w:rFonts w:ascii="David" w:hAnsi="David" w:cs="David"/>
          <w:color w:val="000000"/>
          <w:sz w:val="24"/>
          <w:szCs w:val="24"/>
          <w:rtl/>
        </w:rPr>
        <w:t xml:space="preserve">וכלה </w:t>
      </w:r>
      <w:r w:rsidR="00CD6714" w:rsidRPr="00EA34FE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>הסרת חסמים מהמערכת הפיננסית</w:t>
      </w:r>
      <w:r w:rsidR="00D66023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D66023" w:rsidRPr="00EA34FE">
        <w:rPr>
          <w:rFonts w:ascii="David" w:hAnsi="David" w:cs="David"/>
          <w:color w:val="000000"/>
          <w:sz w:val="24"/>
          <w:szCs w:val="24"/>
          <w:rtl/>
        </w:rPr>
        <w:t>שהקל</w:t>
      </w:r>
      <w:r w:rsidR="00D66023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D66023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 xml:space="preserve">על כניסת משקיעים זרים לשווקים הפיננסיים בישראל </w:t>
      </w:r>
      <w:r w:rsidR="00D66023" w:rsidRPr="00EA34FE">
        <w:rPr>
          <w:rFonts w:ascii="David" w:hAnsi="David" w:cs="David"/>
          <w:color w:val="000000"/>
          <w:sz w:val="24"/>
          <w:szCs w:val="24"/>
          <w:rtl/>
        </w:rPr>
        <w:t>והגדיל</w:t>
      </w:r>
      <w:r w:rsidR="00D66023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D66023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F0F7E" w:rsidRPr="00EA34FE">
        <w:rPr>
          <w:rFonts w:ascii="David" w:hAnsi="David" w:cs="David"/>
          <w:color w:val="000000"/>
          <w:sz w:val="24"/>
          <w:szCs w:val="24"/>
          <w:rtl/>
        </w:rPr>
        <w:t>את זמינות ההון לעסקים.</w:t>
      </w:r>
      <w:r w:rsidR="000D2DFA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D66023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הואיל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ותהליכים אלו היו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עשויים להשפיע </w:t>
      </w:r>
      <w:r w:rsidR="00A278B3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באופנים </w:t>
      </w:r>
      <w:r w:rsidR="00A44287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שונים </w:t>
      </w:r>
      <w:r w:rsidR="0011668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הן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על פריון העבודה</w:t>
      </w:r>
      <w:r w:rsidR="00A4390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116682" w:rsidRPr="00EA34FE">
        <w:rPr>
          <w:rFonts w:ascii="David" w:hAnsi="David" w:cs="David" w:hint="cs"/>
          <w:color w:val="000000"/>
          <w:sz w:val="24"/>
          <w:szCs w:val="24"/>
          <w:rtl/>
        </w:rPr>
        <w:t>הענפי והן על התפלגות העובדים בין הענפים במשק הישראלי וב</w:t>
      </w:r>
      <w:r w:rsidR="00A4390F" w:rsidRPr="00EA34FE">
        <w:rPr>
          <w:rFonts w:ascii="David" w:hAnsi="David" w:cs="David" w:hint="cs"/>
          <w:color w:val="000000"/>
          <w:sz w:val="24"/>
          <w:szCs w:val="24"/>
          <w:rtl/>
        </w:rPr>
        <w:t>יתר המשקים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A278B3" w:rsidRPr="00EA34FE">
        <w:rPr>
          <w:rFonts w:ascii="David" w:hAnsi="David" w:cs="David"/>
          <w:color w:val="000000"/>
          <w:sz w:val="24"/>
          <w:szCs w:val="24"/>
          <w:rtl/>
        </w:rPr>
        <w:t>נב</w:t>
      </w:r>
      <w:r w:rsidR="00A278B3" w:rsidRPr="00EA34FE">
        <w:rPr>
          <w:rFonts w:ascii="David" w:hAnsi="David" w:cs="David" w:hint="cs"/>
          <w:color w:val="000000"/>
          <w:sz w:val="24"/>
          <w:szCs w:val="24"/>
          <w:rtl/>
        </w:rPr>
        <w:t>דוק</w:t>
      </w:r>
      <w:r w:rsidR="00A278B3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כיצד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השתנה מצבו של המשק בתקופה האמורה</w:t>
      </w:r>
      <w:r w:rsidR="00782F46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ביחס ליתר המדינות</w:t>
      </w:r>
      <w:r w:rsidR="00A44287" w:rsidRPr="00EA34FE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="00D66023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</w:p>
    <w:p w14:paraId="4CDAC014" w14:textId="0800D8DE" w:rsidR="00A9688D" w:rsidRPr="00EA34FE" w:rsidRDefault="00AC72D5" w:rsidP="00C84EC8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בסיס הנתונים כולל </w:t>
      </w:r>
      <w:r w:rsidR="00F8072D" w:rsidRPr="00EA34FE">
        <w:rPr>
          <w:rFonts w:ascii="David" w:hAnsi="David" w:cs="David"/>
          <w:color w:val="000000"/>
          <w:sz w:val="24"/>
          <w:szCs w:val="24"/>
          <w:rtl/>
        </w:rPr>
        <w:t>את נתוני התעסוקה ופריון העבודה</w:t>
      </w:r>
      <w:r w:rsidR="004F73B8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F8072D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F8072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הנמדד כאן באמצעות </w:t>
      </w:r>
      <w:r w:rsidR="00D66023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ערך </w:t>
      </w:r>
      <w:r w:rsidR="00D66023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מוסף למועסק</w:t>
      </w:r>
      <w:r w:rsidR="00D66023" w:rsidRPr="00EA34FE">
        <w:rPr>
          <w:rFonts w:ascii="David" w:hAnsi="David" w:cs="David"/>
          <w:color w:val="000000"/>
          <w:sz w:val="24"/>
          <w:szCs w:val="24"/>
          <w:rtl/>
        </w:rPr>
        <w:t xml:space="preserve"> בדולרים</w:t>
      </w:r>
      <w:r w:rsidR="004F73B8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4F73B8" w:rsidRPr="00EA34FE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ישראל </w:t>
      </w:r>
      <w:r w:rsidR="004F73B8" w:rsidRPr="00EA34FE">
        <w:rPr>
          <w:rFonts w:ascii="David" w:hAnsi="David" w:cs="David"/>
          <w:color w:val="000000"/>
          <w:sz w:val="24"/>
          <w:szCs w:val="24"/>
          <w:rtl/>
        </w:rPr>
        <w:t>ו</w:t>
      </w:r>
      <w:r w:rsidR="004F73B8" w:rsidRPr="00EA34FE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כ-30 </w:t>
      </w:r>
      <w:r w:rsidR="00183FA5" w:rsidRPr="00EA34FE">
        <w:rPr>
          <w:rFonts w:ascii="David" w:hAnsi="David" w:cs="David" w:hint="cs"/>
          <w:color w:val="000000"/>
          <w:sz w:val="24"/>
          <w:szCs w:val="24"/>
          <w:rtl/>
        </w:rPr>
        <w:t>מ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מדינות ה-</w:t>
      </w:r>
      <w:r w:rsidRPr="00EA34FE">
        <w:rPr>
          <w:rFonts w:ascii="David" w:hAnsi="David" w:cs="David"/>
          <w:color w:val="000000"/>
          <w:sz w:val="24"/>
          <w:szCs w:val="24"/>
        </w:rPr>
        <w:t>OECD</w:t>
      </w:r>
      <w:r w:rsidR="00F152C9" w:rsidRPr="00EA34FE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D66023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AE7040" w:rsidRPr="00EA34FE">
        <w:rPr>
          <w:rFonts w:ascii="David" w:hAnsi="David" w:cs="David"/>
          <w:color w:val="000000"/>
          <w:sz w:val="24"/>
          <w:szCs w:val="24"/>
          <w:rtl/>
        </w:rPr>
        <w:t xml:space="preserve">ניתוח ברמת פירוט של </w:t>
      </w:r>
      <w:r w:rsidR="000B25F9" w:rsidRPr="00EA34FE">
        <w:rPr>
          <w:rFonts w:ascii="David" w:hAnsi="David" w:cs="David" w:hint="cs"/>
          <w:color w:val="000000"/>
          <w:sz w:val="24"/>
          <w:szCs w:val="24"/>
          <w:rtl/>
        </w:rPr>
        <w:t>ענפים ראשיים</w:t>
      </w:r>
      <w:r w:rsidR="00AE7040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90526D" w:rsidRPr="00EA34FE">
        <w:rPr>
          <w:rFonts w:ascii="David" w:hAnsi="David" w:cs="David" w:hint="cs"/>
          <w:color w:val="000000"/>
          <w:sz w:val="24"/>
          <w:szCs w:val="24"/>
          <w:rtl/>
        </w:rPr>
        <w:t>נסב</w:t>
      </w:r>
      <w:r w:rsidR="00F731C3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על השנים </w:t>
      </w:r>
      <w:r w:rsidR="00AE7040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983591" w:rsidRPr="00EA34FE">
        <w:rPr>
          <w:rFonts w:ascii="David" w:hAnsi="David" w:cs="David"/>
          <w:color w:val="000000"/>
          <w:sz w:val="24"/>
          <w:szCs w:val="24"/>
        </w:rPr>
        <w:t>20</w:t>
      </w:r>
      <w:r w:rsidR="00C84EC8" w:rsidRPr="00EA34FE">
        <w:rPr>
          <w:rFonts w:ascii="David" w:hAnsi="David" w:cs="David"/>
          <w:color w:val="000000"/>
          <w:sz w:val="24"/>
          <w:szCs w:val="24"/>
        </w:rPr>
        <w:t>00</w:t>
      </w:r>
      <w:r w:rsidR="0090526D" w:rsidRPr="00EA34FE">
        <w:rPr>
          <w:rFonts w:ascii="David" w:hAnsi="David" w:cs="David" w:hint="cs"/>
          <w:color w:val="000000"/>
          <w:sz w:val="24"/>
          <w:szCs w:val="24"/>
          <w:rtl/>
        </w:rPr>
        <w:t>–</w:t>
      </w:r>
      <w:r w:rsidR="00C84EC8" w:rsidRPr="00EA34FE">
        <w:rPr>
          <w:rFonts w:ascii="David" w:hAnsi="David" w:cs="David" w:hint="cs"/>
          <w:color w:val="000000"/>
          <w:sz w:val="24"/>
          <w:szCs w:val="24"/>
          <w:rtl/>
        </w:rPr>
        <w:t>2019</w:t>
      </w:r>
      <w:r w:rsidR="00FA4EC5" w:rsidRPr="00EA34FE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564EE1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בשל מגבלת נתונים, </w:t>
      </w:r>
      <w:r w:rsidR="0090526D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FA4EC5" w:rsidRPr="00EA34FE">
        <w:rPr>
          <w:rFonts w:ascii="David" w:hAnsi="David" w:cs="David"/>
          <w:color w:val="000000"/>
          <w:sz w:val="24"/>
          <w:szCs w:val="24"/>
          <w:rtl/>
        </w:rPr>
        <w:t xml:space="preserve">ניתוח ברמת </w:t>
      </w:r>
      <w:r w:rsidR="00606D0E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FA4EC5" w:rsidRPr="00EA34FE">
        <w:rPr>
          <w:rFonts w:ascii="David" w:hAnsi="David" w:cs="David"/>
          <w:color w:val="000000"/>
          <w:sz w:val="24"/>
          <w:szCs w:val="24"/>
          <w:rtl/>
        </w:rPr>
        <w:t>פירוט</w:t>
      </w:r>
      <w:r w:rsidR="000B25F9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06D0E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0B25F9" w:rsidRPr="00EA34FE">
        <w:rPr>
          <w:rFonts w:ascii="David" w:hAnsi="David" w:cs="David" w:hint="cs"/>
          <w:color w:val="000000"/>
          <w:sz w:val="24"/>
          <w:szCs w:val="24"/>
          <w:rtl/>
        </w:rPr>
        <w:t>ענפי</w:t>
      </w:r>
      <w:r w:rsidR="00FA4EC5" w:rsidRPr="00EA34FE">
        <w:rPr>
          <w:rFonts w:ascii="David" w:hAnsi="David" w:cs="David"/>
          <w:color w:val="000000"/>
          <w:sz w:val="24"/>
          <w:szCs w:val="24"/>
          <w:rtl/>
        </w:rPr>
        <w:t xml:space="preserve"> של שתי ספרות </w:t>
      </w:r>
      <w:r w:rsidR="0049695A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נערך רק </w:t>
      </w:r>
      <w:r w:rsidR="00606D0E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לגבי </w:t>
      </w:r>
      <w:r w:rsidR="002C0675" w:rsidRPr="00EA34FE">
        <w:rPr>
          <w:rFonts w:ascii="David" w:hAnsi="David" w:cs="David" w:hint="cs"/>
          <w:color w:val="000000"/>
          <w:sz w:val="24"/>
          <w:szCs w:val="24"/>
          <w:rtl/>
        </w:rPr>
        <w:t>42 ענפים (</w:t>
      </w:r>
      <w:r w:rsidR="0090526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המייצרים </w:t>
      </w:r>
      <w:r w:rsidR="002C0675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כ-90% </w:t>
      </w:r>
      <w:r w:rsidR="003B03C9" w:rsidRPr="00EA34FE">
        <w:rPr>
          <w:rFonts w:ascii="David" w:hAnsi="David" w:cs="David" w:hint="cs"/>
          <w:color w:val="000000"/>
          <w:sz w:val="24"/>
          <w:szCs w:val="24"/>
          <w:rtl/>
        </w:rPr>
        <w:t>מהתוצר העסקי)</w:t>
      </w:r>
      <w:r w:rsidR="004F73B8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FA4EC5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49695A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ומתייחס </w:t>
      </w:r>
      <w:r w:rsidR="0090526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לטווח </w:t>
      </w:r>
      <w:r w:rsidR="00564EE1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שנים </w:t>
      </w:r>
      <w:r w:rsidR="00564EE1" w:rsidRPr="00EA34FE">
        <w:rPr>
          <w:rFonts w:ascii="David" w:hAnsi="David" w:cs="David"/>
          <w:color w:val="000000"/>
          <w:sz w:val="24"/>
          <w:szCs w:val="24"/>
          <w:rtl/>
        </w:rPr>
        <w:t xml:space="preserve">מצומצם יותר </w:t>
      </w:r>
      <w:r w:rsidR="0090526D" w:rsidRPr="00EA34FE">
        <w:rPr>
          <w:rFonts w:ascii="David" w:hAnsi="David" w:cs="David" w:hint="cs"/>
          <w:color w:val="000000"/>
          <w:sz w:val="24"/>
          <w:szCs w:val="24"/>
          <w:rtl/>
        </w:rPr>
        <w:t>–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C84EC8" w:rsidRPr="00EA34FE">
        <w:rPr>
          <w:rFonts w:ascii="David" w:hAnsi="David" w:cs="David" w:hint="cs"/>
          <w:color w:val="000000"/>
          <w:sz w:val="24"/>
          <w:szCs w:val="24"/>
          <w:rtl/>
        </w:rPr>
        <w:t>2012</w:t>
      </w:r>
      <w:r w:rsidR="0090526D" w:rsidRPr="00EA34FE">
        <w:rPr>
          <w:rFonts w:ascii="David" w:hAnsi="David" w:cs="David" w:hint="cs"/>
          <w:color w:val="000000"/>
          <w:sz w:val="24"/>
          <w:szCs w:val="24"/>
          <w:rtl/>
        </w:rPr>
        <w:t>–</w:t>
      </w:r>
      <w:r w:rsidR="00983591" w:rsidRPr="00EA34FE">
        <w:rPr>
          <w:rFonts w:ascii="David" w:hAnsi="David" w:cs="David"/>
          <w:color w:val="000000"/>
          <w:sz w:val="24"/>
          <w:szCs w:val="24"/>
        </w:rPr>
        <w:t>201</w:t>
      </w:r>
      <w:r w:rsidR="00C84EC8" w:rsidRPr="00EA34FE">
        <w:rPr>
          <w:rFonts w:ascii="David" w:hAnsi="David" w:cs="David"/>
          <w:color w:val="000000"/>
          <w:sz w:val="24"/>
          <w:szCs w:val="24"/>
          <w:lang w:val="en-US"/>
        </w:rPr>
        <w:t>8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. מקור הנתונים </w:t>
      </w:r>
      <w:r w:rsidR="007842BB" w:rsidRPr="00EA34FE">
        <w:rPr>
          <w:rFonts w:ascii="David" w:hAnsi="David" w:cs="David"/>
          <w:color w:val="000000"/>
          <w:sz w:val="24"/>
          <w:szCs w:val="24"/>
          <w:rtl/>
        </w:rPr>
        <w:t>ע</w:t>
      </w:r>
      <w:r w:rsidR="007842BB" w:rsidRPr="00EA34FE">
        <w:rPr>
          <w:rFonts w:ascii="David" w:hAnsi="David" w:cs="David" w:hint="cs"/>
          <w:color w:val="000000"/>
          <w:sz w:val="24"/>
          <w:szCs w:val="24"/>
          <w:rtl/>
        </w:rPr>
        <w:t>ל</w:t>
      </w:r>
      <w:r w:rsidR="007842BB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מדינות ה-</w:t>
      </w:r>
      <w:r w:rsidRPr="00EA34FE">
        <w:rPr>
          <w:rFonts w:ascii="David" w:hAnsi="David" w:cs="David"/>
          <w:color w:val="000000"/>
          <w:sz w:val="24"/>
          <w:szCs w:val="24"/>
        </w:rPr>
        <w:t>OECD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הוא במאגר ה-</w:t>
      </w:r>
      <w:r w:rsidRPr="00EA34FE">
        <w:rPr>
          <w:rFonts w:ascii="David" w:hAnsi="David" w:cs="David"/>
          <w:color w:val="000000"/>
          <w:sz w:val="24"/>
          <w:szCs w:val="24"/>
        </w:rPr>
        <w:t>stats OECD</w:t>
      </w:r>
      <w:r w:rsidR="00F63544" w:rsidRPr="00EA34FE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="00F63544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F63544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בשל חלקיות הנתונים </w:t>
      </w:r>
      <w:r w:rsidR="007842B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על </w:t>
      </w:r>
      <w:r w:rsidR="00F63544" w:rsidRPr="00EA34FE">
        <w:rPr>
          <w:rFonts w:ascii="David" w:hAnsi="David" w:cs="David" w:hint="cs"/>
          <w:color w:val="000000"/>
          <w:sz w:val="24"/>
          <w:szCs w:val="24"/>
          <w:rtl/>
        </w:rPr>
        <w:t>ישראל</w:t>
      </w:r>
      <w:r w:rsidR="007842B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במאגר זה </w:t>
      </w:r>
      <w:r w:rsidR="00F63544" w:rsidRPr="00EA34FE">
        <w:rPr>
          <w:rFonts w:ascii="David" w:hAnsi="David" w:cs="David" w:hint="cs"/>
          <w:color w:val="000000"/>
          <w:sz w:val="24"/>
          <w:szCs w:val="24"/>
          <w:rtl/>
        </w:rPr>
        <w:t>הנתונים ב</w:t>
      </w:r>
      <w:r w:rsidR="00FA4EC5" w:rsidRPr="00EA34FE">
        <w:rPr>
          <w:rFonts w:ascii="David" w:hAnsi="David" w:cs="David"/>
          <w:color w:val="000000"/>
          <w:sz w:val="24"/>
          <w:szCs w:val="24"/>
          <w:rtl/>
        </w:rPr>
        <w:t>רמת הפירוט הגבוהה יותר לקוחים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מהלמ"ס ועובדו בבנק ישראל. כל נתוני הערך המוסף הם </w:t>
      </w:r>
      <w:r w:rsidR="000B25F9" w:rsidRPr="00EA34FE">
        <w:rPr>
          <w:rFonts w:ascii="David" w:hAnsi="David" w:cs="David" w:hint="cs"/>
          <w:color w:val="000000"/>
          <w:sz w:val="24"/>
          <w:szCs w:val="24"/>
          <w:rtl/>
        </w:rPr>
        <w:t>במחירים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קבועים</w:t>
      </w:r>
      <w:r w:rsidR="007842BB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ותורגמו לדולרים </w:t>
      </w:r>
      <w:r w:rsidR="004F73B8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לפי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שע</w:t>
      </w:r>
      <w:r w:rsidR="007842BB" w:rsidRPr="00EA34FE">
        <w:rPr>
          <w:rFonts w:ascii="David" w:hAnsi="David" w:cs="David" w:hint="cs"/>
          <w:color w:val="000000"/>
          <w:sz w:val="24"/>
          <w:szCs w:val="24"/>
          <w:rtl/>
        </w:rPr>
        <w:t>ר החליפין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A34FE">
        <w:rPr>
          <w:rFonts w:ascii="David" w:hAnsi="David" w:cs="David"/>
          <w:color w:val="000000"/>
          <w:sz w:val="24"/>
          <w:szCs w:val="24"/>
        </w:rPr>
        <w:t>PPP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של התוצר הכללי</w:t>
      </w:r>
      <w:r w:rsidRPr="00EA34FE">
        <w:rPr>
          <w:rFonts w:ascii="David" w:hAnsi="David" w:cs="David"/>
          <w:color w:val="000000"/>
          <w:sz w:val="24"/>
          <w:szCs w:val="24"/>
        </w:rPr>
        <w:t xml:space="preserve">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לשנת 2015.</w:t>
      </w:r>
      <w:r w:rsidR="009F3470" w:rsidRPr="00EA34FE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7"/>
      </w:r>
    </w:p>
    <w:p w14:paraId="7F07991A" w14:textId="51580388" w:rsidR="00452365" w:rsidRPr="00EA34FE" w:rsidRDefault="00EA34FE" w:rsidP="000364CE">
      <w:pPr>
        <w:spacing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</w:pPr>
      <w:r w:rsidRPr="00EA34FE">
        <w:rPr>
          <w:noProof/>
          <w:rtl/>
          <w:lang w:val="en-US"/>
        </w:rPr>
        <w:drawing>
          <wp:inline distT="0" distB="0" distL="0" distR="0" wp14:anchorId="23FFCF68" wp14:editId="40A75E47">
            <wp:extent cx="5274310" cy="4483857"/>
            <wp:effectExtent l="0" t="0" r="2540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DC9B" w14:textId="77777777" w:rsidR="00C84EC8" w:rsidRPr="00EA34FE" w:rsidRDefault="00C84EC8">
      <w:pPr>
        <w:bidi w:val="0"/>
        <w:spacing w:after="0" w:line="240" w:lineRule="auto"/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  <w:br w:type="page"/>
      </w:r>
    </w:p>
    <w:p w14:paraId="6189727B" w14:textId="4DE91D98" w:rsidR="00A9688D" w:rsidRPr="00EA34FE" w:rsidRDefault="003D5781" w:rsidP="004943F6">
      <w:pPr>
        <w:pStyle w:val="2"/>
        <w:rPr>
          <w:rFonts w:ascii="David" w:hAnsi="David" w:cs="David"/>
          <w:b/>
          <w:bCs/>
          <w:sz w:val="24"/>
          <w:szCs w:val="24"/>
          <w:rtl/>
          <w:lang w:val="en-US"/>
        </w:rPr>
      </w:pPr>
      <w:r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lastRenderedPageBreak/>
        <w:t xml:space="preserve">התפתחות פריון </w:t>
      </w:r>
      <w:r w:rsidR="00F00A46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 xml:space="preserve">העבודה </w:t>
      </w:r>
      <w:r w:rsidR="007842BB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>בשנים</w:t>
      </w:r>
      <w:r w:rsidR="00F270DB" w:rsidRPr="00EA34FE">
        <w:rPr>
          <w:rFonts w:ascii="David" w:hAnsi="David" w:cs="David"/>
          <w:b/>
          <w:bCs/>
          <w:color w:val="auto"/>
          <w:sz w:val="24"/>
          <w:szCs w:val="24"/>
          <w:lang w:val="en-US"/>
        </w:rPr>
        <w:t xml:space="preserve">2019 </w:t>
      </w:r>
      <w:r w:rsidR="00F270DB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>–</w:t>
      </w:r>
      <w:r w:rsidR="00983591" w:rsidRPr="00EA34FE">
        <w:rPr>
          <w:rFonts w:ascii="David" w:hAnsi="David" w:cs="David"/>
          <w:b/>
          <w:bCs/>
          <w:color w:val="auto"/>
          <w:sz w:val="24"/>
          <w:szCs w:val="24"/>
          <w:lang w:val="en-US"/>
        </w:rPr>
        <w:t>20</w:t>
      </w:r>
      <w:r w:rsidR="00F270DB" w:rsidRPr="00EA34FE">
        <w:rPr>
          <w:rFonts w:ascii="David" w:hAnsi="David" w:cs="David"/>
          <w:b/>
          <w:bCs/>
          <w:color w:val="auto"/>
          <w:sz w:val="24"/>
          <w:szCs w:val="24"/>
          <w:lang w:val="en-US"/>
        </w:rPr>
        <w:t>00</w:t>
      </w:r>
      <w:r w:rsidR="00AF1E69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 xml:space="preserve">– </w:t>
      </w:r>
      <w:r w:rsidR="007842BB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>ב</w:t>
      </w:r>
      <w:r w:rsidR="00F00067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 xml:space="preserve">ענפים </w:t>
      </w:r>
      <w:r w:rsidR="00BD3493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>ה</w:t>
      </w:r>
      <w:r w:rsidR="00F00067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>ראשיים ו</w:t>
      </w:r>
      <w:r w:rsidR="007842BB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>ב</w:t>
      </w:r>
      <w:r w:rsidR="00F00067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>מצרפים ענפיים</w:t>
      </w:r>
      <w:r w:rsidR="00AF1E69" w:rsidRPr="00EA34FE">
        <w:rPr>
          <w:rFonts w:ascii="David" w:hAnsi="David" w:cs="David"/>
          <w:b/>
          <w:bCs/>
          <w:color w:val="auto"/>
          <w:sz w:val="24"/>
          <w:szCs w:val="24"/>
          <w:rtl/>
          <w:lang w:val="en-US"/>
        </w:rPr>
        <w:t xml:space="preserve"> </w:t>
      </w:r>
    </w:p>
    <w:p w14:paraId="70F9B238" w14:textId="11624082" w:rsidR="00887F45" w:rsidRPr="00EA34FE" w:rsidRDefault="002F5B5A" w:rsidP="00C84EC8">
      <w:pPr>
        <w:spacing w:before="240" w:after="24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נבחן תחילה את </w:t>
      </w:r>
      <w:r w:rsidR="00BF793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מגמות ארוכות הטווח </w:t>
      </w:r>
      <w:r w:rsidR="00745D2E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בשני העשורים האחרונים</w:t>
      </w:r>
      <w:r w:rsidR="001A383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183FA5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בהתפתחות ענפי התעשייה</w:t>
      </w:r>
      <w:r w:rsidR="00183FA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183FA5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החקלאות </w:t>
      </w:r>
      <w:r w:rsidR="00183FA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השירותים בישראל לעומת ממוצע</w:t>
      </w:r>
      <w:r w:rsidR="007842B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מדינות ה-</w:t>
      </w:r>
      <w:r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OECD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EC31B6" w:rsidRPr="00EA34FE">
        <w:rPr>
          <w:rFonts w:ascii="David" w:eastAsia="Times New Roman" w:hAnsi="David" w:cs="David" w:hint="eastAsia"/>
          <w:color w:val="000000"/>
          <w:sz w:val="24"/>
          <w:szCs w:val="24"/>
          <w:rtl/>
          <w:lang w:val="en-US"/>
        </w:rPr>
        <w:t>בחלוקה</w:t>
      </w:r>
      <w:r w:rsidR="00EC31B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לשתי תקופות–</w:t>
      </w:r>
      <w:r w:rsidR="00F270D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       </w:t>
      </w:r>
      <w:r w:rsidR="00C84EC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2010</w:t>
      </w:r>
      <w:r w:rsidR="00F270D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-</w:t>
      </w:r>
      <w:r w:rsidR="00C84EC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2000 </w:t>
      </w:r>
      <w:r w:rsidR="00F270D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="00F270DB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–</w:t>
      </w:r>
      <w:r w:rsidR="00C84EC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2019-2010</w:t>
      </w:r>
      <w:r w:rsidR="00F270D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EC31B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(ללא משבר הקורונה של </w:t>
      </w:r>
      <w:r w:rsidR="00EC31B6"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202</w:t>
      </w:r>
      <w:r w:rsidR="00C84EC8"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0</w:t>
      </w:r>
      <w:r w:rsidR="00EC31B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–</w:t>
      </w:r>
      <w:r w:rsidR="00EC31B6"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202</w:t>
      </w:r>
      <w:r w:rsidR="00C84EC8"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1</w:t>
      </w:r>
      <w:r w:rsidR="00EC31B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)</w:t>
      </w:r>
      <w:r w:rsidR="00BE499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המוצגות באיור ה'-3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.</w:t>
      </w:r>
      <w:r w:rsidR="009F3470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footnoteReference w:id="8"/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FD5C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תוואי 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הגידול</w:t>
      </w:r>
      <w:r w:rsidR="0059293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E7545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</w:t>
      </w:r>
      <w:r w:rsidR="0059293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פריון העבודה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המשקי</w:t>
      </w:r>
      <w:r w:rsidR="0059293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A278B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באיור זה </w:t>
      </w:r>
      <w:r w:rsidR="0059293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תואם את התוואי המוצג באיור ה'-</w:t>
      </w:r>
      <w:r w:rsidR="00183FA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1</w:t>
      </w:r>
      <w:r w:rsidR="00FD5C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183FA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ניתן לראות כי </w:t>
      </w:r>
      <w:r w:rsidR="0025719F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צמיחת פריון העבודה של המשק הישראלי </w:t>
      </w:r>
      <w:r w:rsidR="00C90C8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בענפים האמורים </w:t>
      </w:r>
      <w:r w:rsidR="0025719F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הייתה מתונה </w:t>
      </w:r>
      <w:r w:rsidR="0059293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בתחילת שנות ה-2000 </w:t>
      </w:r>
      <w:r w:rsidR="002D76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(8.6%) </w:t>
      </w:r>
      <w:r w:rsidR="0025719F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ו</w:t>
      </w:r>
      <w:r w:rsidR="00FC2227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הת</w:t>
      </w:r>
      <w:r w:rsidR="0025719F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חזקה לאורך העשור האחרון</w:t>
      </w:r>
      <w:r w:rsidR="002D76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CD671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(</w:t>
      </w:r>
      <w:r w:rsidR="002D76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22.4%)</w:t>
      </w:r>
      <w:r w:rsidR="0025719F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, </w:t>
      </w:r>
      <w:r w:rsidR="00FD5C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שלא כמו</w:t>
      </w:r>
      <w:r w:rsidR="00FD5CC5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25719F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המגמה </w:t>
      </w:r>
      <w:r w:rsidR="00F3285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ביתר המדינות</w:t>
      </w:r>
      <w:r w:rsidR="00CD671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2D76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EC31B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(</w:t>
      </w:r>
      <w:r w:rsidR="002D76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19.6%</w:t>
      </w:r>
      <w:r w:rsidR="00CD671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2D76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ו-13.3%, בהתאמה)</w:t>
      </w:r>
      <w:r w:rsidR="0025719F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.</w:t>
      </w:r>
    </w:p>
    <w:p w14:paraId="363710DF" w14:textId="7B3165E8" w:rsidR="00452365" w:rsidRPr="00EA34FE" w:rsidRDefault="00F8072D" w:rsidP="004943F6">
      <w:pPr>
        <w:spacing w:before="240" w:after="240" w:line="360" w:lineRule="auto"/>
        <w:jc w:val="both"/>
        <w:rPr>
          <w:rFonts w:ascii="David" w:hAnsi="David" w:cs="David"/>
          <w:color w:val="FF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מהאיור עולה כי 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תרומת </w:t>
      </w:r>
      <w:r w:rsidR="001274E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הגידול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FD5C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פריון 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ענפי התעשייה והחקלאות</w:t>
      </w:r>
      <w:r w:rsidR="008945A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לפריון המשקי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FD5C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פחתה 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בין התקופות, הן בישראל והן בממוצע</w:t>
      </w:r>
      <w:r w:rsidR="00E7545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מדינות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</w:t>
      </w:r>
      <w:r w:rsidR="00E7545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-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OECD</w:t>
      </w:r>
      <w:r w:rsidR="00FD5C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 ואילו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תרומת </w:t>
      </w:r>
      <w:r w:rsidR="001274E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הגידול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FD5C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פריון 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ענפי השירותים גדלה</w:t>
      </w:r>
      <w:r w:rsidR="00834E5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43764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בישראל</w:t>
      </w:r>
      <w:r w:rsidR="00834E5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FD5C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והייתה יציבה </w:t>
      </w:r>
      <w:r w:rsidR="00834E5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E7545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ממוצע </w:t>
      </w:r>
      <w:r w:rsidR="00BD349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</w:t>
      </w:r>
      <w:r w:rsidR="00834E5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יתר המדינות</w:t>
      </w:r>
      <w:r w:rsidR="00E241B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="00CE793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FD5C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אשר למבנה הענפי של המשק – </w:t>
      </w:r>
      <w:r w:rsidR="0025719F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בהתאם למגמות העולמיות ארוכות הטווח</w:t>
      </w:r>
      <w:r w:rsidR="00BD349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FD4132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4D328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שתועדו</w:t>
      </w:r>
      <w:r w:rsidR="00FD4132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בספרות הכלכלית</w:t>
      </w:r>
      <w:r w:rsidR="0025719F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, 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נרשם </w:t>
      </w:r>
      <w:r w:rsidR="0006170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בישראל </w:t>
      </w:r>
      <w:r w:rsidR="00FB2B2F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גידול </w:t>
      </w:r>
      <w:r w:rsidR="000177B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שיעור </w:t>
      </w:r>
      <w:r w:rsidR="00FB2B2F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העובדים בענפי השירותים לעומת ענפי התעשייה והחקלאות</w:t>
      </w:r>
      <w:r w:rsidR="00E709F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היקף המעברים הצטמצם </w:t>
      </w:r>
      <w:r w:rsidR="004E58BF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בין התקופות</w:t>
      </w:r>
      <w:r w:rsidR="00E709F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0177B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אך</w:t>
      </w:r>
      <w:r w:rsidR="00E709F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בישראל הוא היה נרחב גם </w:t>
      </w:r>
      <w:r w:rsidR="002B784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בעשור האחרון</w:t>
      </w:r>
      <w:r w:rsidR="000C623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מאחר </w:t>
      </w:r>
      <w:r w:rsidR="0006170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שהעובדים </w:t>
      </w:r>
      <w:r w:rsidR="008C213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עברו 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בין ענפים</w:t>
      </w:r>
      <w:r w:rsidR="008C213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1673D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</w:t>
      </w:r>
      <w:r w:rsidR="000177B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רמות </w:t>
      </w:r>
      <w:r w:rsidR="0006170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פריון העבודה בהם </w:t>
      </w:r>
      <w:r w:rsidR="001673D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בסוף התקופה </w:t>
      </w:r>
      <w:r w:rsidR="000177B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היו דומות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06170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(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בממוצע</w:t>
      </w:r>
      <w:r w:rsidR="0006170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)</w:t>
      </w:r>
      <w:r w:rsidR="008C213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, </w:t>
      </w:r>
      <w:r w:rsidR="002B784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ניתן להסיק כי 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תרומת השינוי המבני </w:t>
      </w:r>
      <w:r w:rsidR="0006170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לגידולו של פריון העבודה המשקי 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הי</w:t>
      </w:r>
      <w:r w:rsidR="0006170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ית</w:t>
      </w:r>
      <w:r w:rsidR="008C213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 כמעט אפסי</w:t>
      </w:r>
      <w:r w:rsidR="0006170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</w:t>
      </w:r>
      <w:r w:rsidR="004943F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</w:p>
    <w:p w14:paraId="38CC6E8D" w14:textId="7FC14B60" w:rsidR="00B932E9" w:rsidRPr="00EA34FE" w:rsidRDefault="00B932E9" w:rsidP="00331631">
      <w:pPr>
        <w:spacing w:before="240" w:after="24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</w:p>
    <w:p w14:paraId="15B9F7A9" w14:textId="57DE46D6" w:rsidR="006D27DF" w:rsidRPr="00EA34FE" w:rsidRDefault="00AC72D5" w:rsidP="00F270DB">
      <w:pPr>
        <w:spacing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  <w:t xml:space="preserve">התפתחות פריון העבודה </w:t>
      </w:r>
      <w:r w:rsidR="00EC31B6" w:rsidRPr="00EA34FE">
        <w:rPr>
          <w:rFonts w:ascii="David" w:hAnsi="David" w:cs="David" w:hint="cs"/>
          <w:b/>
          <w:bCs/>
          <w:color w:val="000000"/>
          <w:sz w:val="24"/>
          <w:szCs w:val="24"/>
          <w:rtl/>
          <w:lang w:val="en-US"/>
        </w:rPr>
        <w:t>ב</w:t>
      </w:r>
      <w:r w:rsidR="00EC31B6" w:rsidRPr="00EA34FE"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  <w:t xml:space="preserve">שנים </w:t>
      </w:r>
      <w:r w:rsidR="00916059" w:rsidRPr="00EA34FE">
        <w:rPr>
          <w:rFonts w:ascii="David" w:hAnsi="David" w:cs="David" w:hint="cs"/>
          <w:b/>
          <w:bCs/>
          <w:color w:val="000000"/>
          <w:sz w:val="24"/>
          <w:szCs w:val="24"/>
          <w:rtl/>
          <w:lang w:val="en-US"/>
        </w:rPr>
        <w:t>201</w:t>
      </w:r>
      <w:r w:rsidR="00F270DB" w:rsidRPr="00EA34FE">
        <w:rPr>
          <w:rFonts w:ascii="David" w:hAnsi="David" w:cs="David" w:hint="cs"/>
          <w:b/>
          <w:bCs/>
          <w:color w:val="000000"/>
          <w:sz w:val="24"/>
          <w:szCs w:val="24"/>
          <w:rtl/>
          <w:lang w:val="en-US"/>
        </w:rPr>
        <w:t>8</w:t>
      </w:r>
      <w:r w:rsidR="00EC31B6" w:rsidRPr="00EA34FE">
        <w:rPr>
          <w:rFonts w:ascii="David" w:hAnsi="David" w:cs="David" w:hint="eastAsia"/>
          <w:b/>
          <w:bCs/>
          <w:color w:val="000000"/>
          <w:sz w:val="24"/>
          <w:szCs w:val="24"/>
          <w:rtl/>
          <w:lang w:val="en-US"/>
        </w:rPr>
        <w:t>–</w:t>
      </w:r>
      <w:r w:rsidR="00F270DB" w:rsidRPr="00EA34FE">
        <w:rPr>
          <w:rFonts w:ascii="David" w:hAnsi="David" w:cs="David" w:hint="cs"/>
          <w:b/>
          <w:bCs/>
          <w:color w:val="000000"/>
          <w:sz w:val="24"/>
          <w:szCs w:val="24"/>
          <w:rtl/>
          <w:lang w:val="en-US"/>
        </w:rPr>
        <w:t>2012</w:t>
      </w:r>
      <w:r w:rsidRPr="00EA34FE"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  <w:t xml:space="preserve">  </w:t>
      </w:r>
      <w:r w:rsidR="00EC31B6" w:rsidRPr="00EA34FE">
        <w:rPr>
          <w:rFonts w:ascii="David" w:hAnsi="David" w:cs="David" w:hint="cs"/>
          <w:b/>
          <w:bCs/>
          <w:color w:val="000000"/>
          <w:sz w:val="24"/>
          <w:szCs w:val="24"/>
          <w:rtl/>
          <w:lang w:val="en-US"/>
        </w:rPr>
        <w:t>ב</w:t>
      </w:r>
      <w:r w:rsidRPr="00EA34FE"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  <w:t xml:space="preserve">ענפים </w:t>
      </w:r>
      <w:r w:rsidR="00EC31B6" w:rsidRPr="00EA34FE">
        <w:rPr>
          <w:rFonts w:ascii="David" w:hAnsi="David" w:cs="David" w:hint="cs"/>
          <w:b/>
          <w:bCs/>
          <w:color w:val="000000"/>
          <w:sz w:val="24"/>
          <w:szCs w:val="24"/>
          <w:rtl/>
          <w:lang w:val="en-US"/>
        </w:rPr>
        <w:t xml:space="preserve">שנבחנו </w:t>
      </w:r>
      <w:r w:rsidR="00E30A0F" w:rsidRPr="00EA34FE"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  <w:t xml:space="preserve">ברמת פירוט </w:t>
      </w:r>
      <w:r w:rsidR="002B7845" w:rsidRPr="00EA34FE">
        <w:rPr>
          <w:rFonts w:ascii="David" w:hAnsi="David" w:cs="David" w:hint="cs"/>
          <w:b/>
          <w:bCs/>
          <w:color w:val="000000"/>
          <w:sz w:val="24"/>
          <w:szCs w:val="24"/>
          <w:rtl/>
          <w:lang w:val="en-US"/>
        </w:rPr>
        <w:t>נרחבת</w:t>
      </w:r>
      <w:r w:rsidRPr="00EA34FE">
        <w:rPr>
          <w:rFonts w:ascii="David" w:hAnsi="David" w:cs="David"/>
          <w:b/>
          <w:bCs/>
          <w:color w:val="000000"/>
          <w:sz w:val="24"/>
          <w:szCs w:val="24"/>
          <w:rtl/>
          <w:lang w:val="en-US"/>
        </w:rPr>
        <w:t xml:space="preserve"> </w:t>
      </w:r>
    </w:p>
    <w:p w14:paraId="1A5EB91B" w14:textId="1DBE3C2D" w:rsidR="00A46472" w:rsidRPr="00EA34FE" w:rsidRDefault="00FF55F2" w:rsidP="002B7845">
      <w:pPr>
        <w:spacing w:before="240" w:after="24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לאור הניתוח </w:t>
      </w:r>
      <w:r w:rsidR="000D49A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ד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לעיל</w:t>
      </w:r>
      <w:r w:rsidR="00C8435E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ננסה להבין </w:t>
      </w:r>
      <w:r w:rsidR="0042045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מדוע </w:t>
      </w:r>
      <w:r w:rsidR="00E05EB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תרומת </w:t>
      </w:r>
      <w:r w:rsidR="0042045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השינוי</w:t>
      </w:r>
      <w:r w:rsidR="006F446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של פריון</w:t>
      </w:r>
      <w:r w:rsidR="0042045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E05EB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ענפי השירותים </w:t>
      </w:r>
      <w:r w:rsidR="004E5AA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ה</w:t>
      </w:r>
      <w:r w:rsidR="004E5AA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</w:t>
      </w:r>
      <w:r w:rsidR="004E5AA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י</w:t>
      </w:r>
      <w:r w:rsidR="004E5AA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תה</w:t>
      </w:r>
      <w:r w:rsidR="004E5AA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4E5AA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גדולה</w:t>
      </w:r>
      <w:r w:rsidR="004E5AA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E05EB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בהשוואה </w:t>
      </w:r>
      <w:r w:rsidR="000D49A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בי</w:t>
      </w:r>
      <w:r w:rsidR="000D49A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ן-</w:t>
      </w:r>
      <w:r w:rsidR="000D49A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לאומית</w:t>
      </w:r>
      <w:r w:rsidR="00E05EB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. </w:t>
      </w:r>
      <w:r w:rsidR="004E5AA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בגלל מגבלות נתונים הניתוח</w:t>
      </w:r>
      <w:r w:rsidR="007E395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ברמת</w:t>
      </w:r>
      <w:r w:rsidR="00F2286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4E5AA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7E395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פירוט </w:t>
      </w:r>
      <w:r w:rsidR="004E5AA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7E395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גבוהה יותר </w:t>
      </w:r>
      <w:r w:rsidR="007E395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מתייחס, כאמור, לשנים 2012</w:t>
      </w:r>
      <w:r w:rsidR="00F22864" w:rsidRPr="00EA34FE">
        <w:rPr>
          <w:rFonts w:ascii="David" w:eastAsia="Times New Roman" w:hAnsi="David" w:cs="David" w:hint="eastAsia"/>
          <w:color w:val="000000"/>
          <w:sz w:val="24"/>
          <w:szCs w:val="24"/>
          <w:rtl/>
          <w:lang w:val="en-US"/>
        </w:rPr>
        <w:t>–</w:t>
      </w:r>
      <w:r w:rsidR="007E395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2018 בלבד</w:t>
      </w:r>
      <w:r w:rsidR="00CD671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CD6714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</w:p>
    <w:p w14:paraId="3EF008D1" w14:textId="2838C58F" w:rsidR="007C45ED" w:rsidRPr="00EA34FE" w:rsidRDefault="00925E05" w:rsidP="00CC0419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נבחן תחילה את 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>פריון העבודה ושיעור המועסקים בחלוקה לענפי המסחר והשירותים ולענפי התעשייה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(לוח ה'-1)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>. בסוף התקופה פריון העבודה של ענפי השירותים בישראל היה דומה לממוצע מדינות ה-</w:t>
      </w:r>
      <w:r w:rsidR="007C45ED" w:rsidRPr="00EA34FE">
        <w:rPr>
          <w:rFonts w:ascii="David" w:hAnsi="David" w:cs="David" w:hint="cs"/>
          <w:color w:val="000000"/>
          <w:sz w:val="24"/>
          <w:szCs w:val="24"/>
        </w:rPr>
        <w:t>OECD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(היחס </w:t>
      </w:r>
      <w:r w:rsidR="00231DFC" w:rsidRPr="00EA34FE">
        <w:rPr>
          <w:rFonts w:ascii="David" w:hAnsi="David" w:cs="David" w:hint="cs"/>
          <w:color w:val="000000"/>
          <w:sz w:val="24"/>
          <w:szCs w:val="24"/>
          <w:rtl/>
        </w:rPr>
        <w:t>בין פריון העבודה בישראל לזה ב-</w:t>
      </w:r>
      <w:r w:rsidR="00231DFC" w:rsidRPr="00EA34FE">
        <w:rPr>
          <w:rFonts w:ascii="David" w:hAnsi="David" w:cs="David" w:hint="cs"/>
          <w:color w:val="000000"/>
          <w:sz w:val="24"/>
          <w:szCs w:val="24"/>
        </w:rPr>
        <w:t>OECD</w:t>
      </w:r>
      <w:r w:rsidR="00231DF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>עלה מ-</w:t>
      </w:r>
      <w:r w:rsidR="00CC0419" w:rsidRPr="00EA34FE">
        <w:rPr>
          <w:rFonts w:ascii="David" w:hAnsi="David" w:cs="David" w:hint="cs"/>
          <w:color w:val="000000"/>
          <w:sz w:val="24"/>
          <w:szCs w:val="24"/>
          <w:rtl/>
        </w:rPr>
        <w:t>92%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ל</w:t>
      </w:r>
      <w:r w:rsidR="00CC0419" w:rsidRPr="00EA34FE">
        <w:rPr>
          <w:rFonts w:ascii="David" w:hAnsi="David" w:cs="David" w:hint="cs"/>
          <w:color w:val="000000"/>
          <w:sz w:val="24"/>
          <w:szCs w:val="24"/>
          <w:rtl/>
        </w:rPr>
        <w:t>100%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>), ואילו הפריון בענפי התעשייה היה נמוך ממנו (</w:t>
      </w:r>
      <w:r w:rsidR="00231DF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היחס 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ירד </w:t>
      </w:r>
      <w:r w:rsidR="00EC31B6" w:rsidRPr="00EA34FE">
        <w:rPr>
          <w:rFonts w:ascii="David" w:hAnsi="David" w:cs="David" w:hint="cs"/>
          <w:color w:val="000000"/>
          <w:sz w:val="24"/>
          <w:szCs w:val="24"/>
          <w:rtl/>
        </w:rPr>
        <w:t>מ-</w:t>
      </w:r>
      <w:r w:rsidR="00CC0419" w:rsidRPr="00EA34FE">
        <w:rPr>
          <w:rFonts w:ascii="David" w:hAnsi="David" w:cs="David" w:hint="cs"/>
          <w:color w:val="000000"/>
          <w:sz w:val="24"/>
          <w:szCs w:val="24"/>
          <w:rtl/>
        </w:rPr>
        <w:t>102%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ל-</w:t>
      </w:r>
      <w:r w:rsidR="00CC0419" w:rsidRPr="00EA34FE">
        <w:rPr>
          <w:rFonts w:ascii="David" w:hAnsi="David" w:cs="David" w:hint="cs"/>
          <w:color w:val="000000"/>
          <w:sz w:val="24"/>
          <w:szCs w:val="24"/>
          <w:rtl/>
        </w:rPr>
        <w:t>89%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). שיעור המועסקים </w:t>
      </w:r>
      <w:r w:rsidR="00815960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בישראל 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>בענפי התעשייה</w:t>
      </w:r>
      <w:r w:rsidR="0071518F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815960" w:rsidRPr="00EA34FE">
        <w:rPr>
          <w:rFonts w:ascii="David" w:hAnsi="David" w:cs="David" w:hint="cs"/>
          <w:color w:val="000000"/>
          <w:sz w:val="24"/>
          <w:szCs w:val="24"/>
          <w:rtl/>
        </w:rPr>
        <w:t>שהיה נמוך מ</w:t>
      </w:r>
      <w:r w:rsidR="00F22864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815960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ממוצע </w:t>
      </w:r>
      <w:r w:rsidR="00EC31B6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של </w:t>
      </w:r>
      <w:r w:rsidR="00815960" w:rsidRPr="00EA34FE">
        <w:rPr>
          <w:rFonts w:ascii="David" w:hAnsi="David" w:cs="David" w:hint="cs"/>
          <w:color w:val="000000"/>
          <w:sz w:val="24"/>
          <w:szCs w:val="24"/>
          <w:rtl/>
        </w:rPr>
        <w:t>מדינות ה-</w:t>
      </w:r>
      <w:r w:rsidR="00815960" w:rsidRPr="00EA34FE">
        <w:rPr>
          <w:rFonts w:ascii="David" w:hAnsi="David" w:cs="David" w:hint="cs"/>
          <w:color w:val="000000"/>
          <w:sz w:val="24"/>
          <w:szCs w:val="24"/>
        </w:rPr>
        <w:t>OECD</w:t>
      </w:r>
      <w:r w:rsidR="0071518F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815960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ירד יותר</w:t>
      </w:r>
      <w:r w:rsidR="00593149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815960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F22864" w:rsidRPr="00EA34FE">
        <w:rPr>
          <w:rFonts w:ascii="David" w:hAnsi="David" w:cs="David" w:hint="cs"/>
          <w:color w:val="000000"/>
          <w:sz w:val="24"/>
          <w:szCs w:val="24"/>
          <w:rtl/>
        </w:rPr>
        <w:t>ולעומת זאת עלה</w:t>
      </w:r>
      <w:r w:rsidR="00815960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שיעור המועסקים בענפי המסחר והשירותים.</w:t>
      </w:r>
    </w:p>
    <w:p w14:paraId="198F02C2" w14:textId="77777777" w:rsidR="0053095E" w:rsidRPr="00EA34FE" w:rsidRDefault="006D3012" w:rsidP="004E5AA4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A34FE">
        <w:rPr>
          <w:noProof/>
          <w:rtl/>
          <w:lang w:val="en-US"/>
        </w:rPr>
        <w:lastRenderedPageBreak/>
        <w:drawing>
          <wp:inline distT="0" distB="0" distL="0" distR="0" wp14:anchorId="251D343C" wp14:editId="6C69A096">
            <wp:extent cx="5274310" cy="2677045"/>
            <wp:effectExtent l="0" t="0" r="2540" b="9525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9953C" w14:textId="77777777" w:rsidR="007C45ED" w:rsidRPr="00EA34FE" w:rsidRDefault="007C45ED" w:rsidP="007C45ED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538EE095" w14:textId="7966A4FE" w:rsidR="00490728" w:rsidRPr="00EA34FE" w:rsidRDefault="000E5054" w:rsidP="008E4DA2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/>
          <w:color w:val="000000"/>
          <w:sz w:val="24"/>
          <w:szCs w:val="24"/>
          <w:rtl/>
        </w:rPr>
        <w:t>איור ה'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8E4DA2" w:rsidRPr="00EA34FE">
        <w:rPr>
          <w:rFonts w:ascii="David" w:hAnsi="David" w:cs="David" w:hint="cs"/>
          <w:color w:val="000000"/>
          <w:sz w:val="24"/>
          <w:szCs w:val="24"/>
          <w:rtl/>
        </w:rPr>
        <w:t>4</w:t>
      </w:r>
      <w:r w:rsidR="00313D36" w:rsidRPr="00EA34FE">
        <w:rPr>
          <w:rFonts w:ascii="David" w:hAnsi="David" w:cs="David"/>
          <w:color w:val="000000"/>
          <w:sz w:val="24"/>
          <w:szCs w:val="24"/>
          <w:rtl/>
        </w:rPr>
        <w:t xml:space="preserve"> מציג 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>את יחס הפריון</w:t>
      </w:r>
      <w:r w:rsidR="00436554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>הענפי בישראל</w:t>
      </w:r>
      <w:r w:rsidR="000372A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–</w:t>
      </w:r>
      <w:r w:rsidR="009677A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0372A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הפריון הענפי 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>בהשוואה לממוצע מדינות ה-</w:t>
      </w:r>
      <w:r w:rsidR="00A46472" w:rsidRPr="00EA34FE">
        <w:rPr>
          <w:rFonts w:ascii="David" w:hAnsi="David" w:cs="David"/>
          <w:color w:val="000000"/>
          <w:sz w:val="24"/>
          <w:szCs w:val="24"/>
        </w:rPr>
        <w:t>OECD</w:t>
      </w:r>
      <w:r w:rsidR="00313D36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9677A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– </w:t>
      </w:r>
      <w:r w:rsidR="00313D36" w:rsidRPr="00EA34FE">
        <w:rPr>
          <w:rFonts w:ascii="David" w:hAnsi="David" w:cs="David"/>
          <w:color w:val="000000"/>
          <w:sz w:val="24"/>
          <w:szCs w:val="24"/>
          <w:rtl/>
        </w:rPr>
        <w:t xml:space="preserve">בתחילת תקופת המדגם ובסופה. </w:t>
      </w:r>
      <w:r w:rsidR="000D49A6" w:rsidRPr="00EA34FE">
        <w:rPr>
          <w:rFonts w:ascii="David" w:hAnsi="David" w:cs="David" w:hint="cs"/>
          <w:color w:val="000000"/>
          <w:sz w:val="24"/>
          <w:szCs w:val="24"/>
          <w:rtl/>
        </w:rPr>
        <w:t>נמצא</w:t>
      </w:r>
      <w:r w:rsidR="00B81805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D49A6" w:rsidRPr="00EA34FE">
        <w:rPr>
          <w:rFonts w:ascii="David" w:hAnsi="David" w:cs="David" w:hint="cs"/>
          <w:color w:val="000000"/>
          <w:sz w:val="24"/>
          <w:szCs w:val="24"/>
          <w:rtl/>
        </w:rPr>
        <w:t>שב</w:t>
      </w:r>
      <w:r w:rsidR="00B81805" w:rsidRPr="00EA34FE">
        <w:rPr>
          <w:rFonts w:ascii="David" w:hAnsi="David" w:cs="David"/>
          <w:color w:val="000000"/>
          <w:sz w:val="24"/>
          <w:szCs w:val="24"/>
          <w:rtl/>
        </w:rPr>
        <w:t>פערי הפריון בין המשק הישראלי לממוצע מדינות ה-</w:t>
      </w:r>
      <w:r w:rsidR="00B81805" w:rsidRPr="00EA34FE">
        <w:rPr>
          <w:rFonts w:ascii="David" w:hAnsi="David" w:cs="David"/>
          <w:color w:val="000000"/>
          <w:sz w:val="24"/>
          <w:szCs w:val="24"/>
        </w:rPr>
        <w:t>OECD</w:t>
      </w:r>
      <w:r w:rsidR="00B81805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D49A6" w:rsidRPr="00EA34FE">
        <w:rPr>
          <w:rFonts w:ascii="David" w:hAnsi="David" w:cs="David" w:hint="cs"/>
          <w:color w:val="000000"/>
          <w:sz w:val="24"/>
          <w:szCs w:val="24"/>
          <w:rtl/>
        </w:rPr>
        <w:t>יש הבדלים גדולים</w:t>
      </w:r>
      <w:r w:rsidR="00B81805" w:rsidRPr="00EA34FE">
        <w:rPr>
          <w:rFonts w:ascii="David" w:hAnsi="David" w:cs="David"/>
          <w:color w:val="000000"/>
          <w:sz w:val="24"/>
          <w:szCs w:val="24"/>
          <w:rtl/>
        </w:rPr>
        <w:t xml:space="preserve"> בין ענפי המשק,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 xml:space="preserve"> שתועד</w:t>
      </w:r>
      <w:r w:rsidR="00464BC1" w:rsidRPr="00EA34FE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 xml:space="preserve"> באופן נרחב בעבודות קודמות</w:t>
      </w:r>
      <w:r w:rsidR="00157B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(בנק ישראל</w:t>
      </w:r>
      <w:r w:rsidR="009677AF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157B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2012</w:t>
      </w:r>
      <w:r w:rsidR="009677A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; </w:t>
      </w:r>
      <w:r w:rsidR="00157B6C" w:rsidRPr="00EA34FE">
        <w:rPr>
          <w:rFonts w:ascii="David" w:hAnsi="David" w:cs="David" w:hint="cs"/>
          <w:color w:val="000000"/>
          <w:sz w:val="24"/>
          <w:szCs w:val="24"/>
          <w:rtl/>
        </w:rPr>
        <w:t>בנק ישראל</w:t>
      </w:r>
      <w:r w:rsidR="00677F45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157B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2013</w:t>
      </w:r>
      <w:r w:rsidR="009677A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; </w:t>
      </w:r>
      <w:r w:rsidR="00157B6C" w:rsidRPr="00EA34FE">
        <w:rPr>
          <w:rFonts w:ascii="David" w:hAnsi="David" w:cs="David" w:hint="cs"/>
          <w:color w:val="000000"/>
          <w:sz w:val="24"/>
          <w:szCs w:val="24"/>
          <w:rtl/>
        </w:rPr>
        <w:t>דוח הפריון</w:t>
      </w:r>
      <w:r w:rsidR="00677F45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157B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2019</w:t>
      </w:r>
      <w:r w:rsidR="009677A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; </w:t>
      </w:r>
      <w:r w:rsidR="00157B6C" w:rsidRPr="00EA34FE">
        <w:rPr>
          <w:rFonts w:ascii="David" w:hAnsi="David" w:cs="David" w:hint="cs"/>
          <w:color w:val="000000"/>
          <w:sz w:val="24"/>
          <w:szCs w:val="24"/>
          <w:rtl/>
        </w:rPr>
        <w:t>ברנד</w:t>
      </w:r>
      <w:r w:rsidR="00677F45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157B6C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2017)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>.</w:t>
      </w:r>
      <w:r w:rsidR="009F3470" w:rsidRPr="00EA34FE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9"/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4A160A" w:rsidRPr="00EA34FE">
        <w:rPr>
          <w:rFonts w:ascii="David" w:hAnsi="David" w:cs="David"/>
          <w:color w:val="000000"/>
          <w:sz w:val="24"/>
          <w:szCs w:val="24"/>
          <w:rtl/>
        </w:rPr>
        <w:t>ככלל</w:t>
      </w:r>
      <w:r w:rsidR="00157B6C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BB530E" w:rsidRPr="00EA34FE">
        <w:rPr>
          <w:rFonts w:ascii="David" w:hAnsi="David" w:cs="David"/>
          <w:color w:val="000000"/>
          <w:sz w:val="24"/>
          <w:szCs w:val="24"/>
          <w:rtl/>
        </w:rPr>
        <w:t xml:space="preserve"> הענפים </w:t>
      </w:r>
      <w:r w:rsidR="004A160A" w:rsidRPr="00EA34FE">
        <w:rPr>
          <w:rFonts w:ascii="David" w:hAnsi="David" w:cs="David"/>
          <w:color w:val="000000"/>
          <w:sz w:val="24"/>
          <w:szCs w:val="24"/>
          <w:rtl/>
        </w:rPr>
        <w:t xml:space="preserve">הסחירים 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>–</w:t>
      </w:r>
      <w:r w:rsidR="00464BC1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194557" w:rsidRPr="00EA34FE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4A160A" w:rsidRPr="00EA34FE">
        <w:rPr>
          <w:rFonts w:ascii="David" w:hAnsi="David" w:cs="David"/>
          <w:color w:val="000000"/>
          <w:sz w:val="24"/>
          <w:szCs w:val="24"/>
          <w:rtl/>
        </w:rPr>
        <w:t xml:space="preserve">בכללם </w:t>
      </w:r>
      <w:r w:rsidR="00782F46" w:rsidRPr="00EA34FE">
        <w:rPr>
          <w:rFonts w:ascii="David" w:hAnsi="David" w:cs="David" w:hint="cs"/>
          <w:color w:val="000000"/>
          <w:sz w:val="24"/>
          <w:szCs w:val="24"/>
          <w:rtl/>
        </w:rPr>
        <w:t>מגזר</w:t>
      </w:r>
      <w:r w:rsidR="00782F46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BB530E" w:rsidRPr="00EA34FE">
        <w:rPr>
          <w:rFonts w:ascii="David" w:hAnsi="David" w:cs="David"/>
          <w:color w:val="000000"/>
          <w:sz w:val="24"/>
          <w:szCs w:val="24"/>
          <w:rtl/>
        </w:rPr>
        <w:t>ההיי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BB530E" w:rsidRPr="00EA34FE">
        <w:rPr>
          <w:rFonts w:ascii="David" w:hAnsi="David" w:cs="David"/>
          <w:color w:val="000000"/>
          <w:sz w:val="24"/>
          <w:szCs w:val="24"/>
          <w:rtl/>
        </w:rPr>
        <w:t>טק וענפי תעשיי</w:t>
      </w:r>
      <w:r w:rsidR="008A7334" w:rsidRPr="00EA34FE">
        <w:rPr>
          <w:rFonts w:ascii="David" w:hAnsi="David" w:cs="David" w:hint="cs"/>
          <w:color w:val="000000"/>
          <w:sz w:val="24"/>
          <w:szCs w:val="24"/>
          <w:rtl/>
        </w:rPr>
        <w:t>ת</w:t>
      </w:r>
      <w:r w:rsidR="00BB530E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BB530E" w:rsidRPr="00EA34FE">
        <w:rPr>
          <w:rFonts w:ascii="David" w:hAnsi="David" w:cs="David"/>
          <w:color w:val="000000"/>
          <w:sz w:val="24"/>
          <w:szCs w:val="24"/>
          <w:rtl/>
        </w:rPr>
        <w:t>טכנולוגי</w:t>
      </w:r>
      <w:r w:rsidR="008A7334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 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BB530E" w:rsidRPr="00EA34FE">
        <w:rPr>
          <w:rFonts w:ascii="David" w:hAnsi="David" w:cs="David"/>
          <w:color w:val="000000"/>
          <w:sz w:val="24"/>
          <w:szCs w:val="24"/>
          <w:rtl/>
        </w:rPr>
        <w:t>עילית</w:t>
      </w:r>
      <w:r w:rsidR="00436554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0B4A2B" w:rsidRPr="00EA34FE">
        <w:rPr>
          <w:rFonts w:ascii="David" w:hAnsi="David" w:cs="David"/>
          <w:color w:val="000000"/>
          <w:sz w:val="24"/>
          <w:szCs w:val="24"/>
          <w:rtl/>
        </w:rPr>
        <w:t>ו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0B4A2B" w:rsidRPr="00EA34FE">
        <w:rPr>
          <w:rFonts w:ascii="David" w:hAnsi="David" w:cs="David"/>
          <w:color w:val="000000"/>
          <w:sz w:val="24"/>
          <w:szCs w:val="24"/>
          <w:rtl/>
        </w:rPr>
        <w:t>מעורבת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BB530E" w:rsidRPr="00EA34FE">
        <w:rPr>
          <w:rFonts w:ascii="David" w:hAnsi="David" w:cs="David"/>
          <w:color w:val="000000"/>
          <w:sz w:val="24"/>
          <w:szCs w:val="24"/>
          <w:rtl/>
        </w:rPr>
        <w:t>עילית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– </w:t>
      </w:r>
      <w:r w:rsidR="000B4A2B" w:rsidRPr="00EA34FE">
        <w:rPr>
          <w:rFonts w:ascii="David" w:hAnsi="David" w:cs="David"/>
          <w:color w:val="000000"/>
          <w:sz w:val="24"/>
          <w:szCs w:val="24"/>
          <w:rtl/>
        </w:rPr>
        <w:t>נהנים מ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יחס </w:t>
      </w:r>
      <w:r w:rsidR="000B4A2B" w:rsidRPr="00EA34FE">
        <w:rPr>
          <w:rFonts w:ascii="David" w:hAnsi="David" w:cs="David"/>
          <w:color w:val="000000"/>
          <w:sz w:val="24"/>
          <w:szCs w:val="24"/>
          <w:rtl/>
        </w:rPr>
        <w:t>פריון גבוה יותר</w:t>
      </w:r>
      <w:r w:rsidR="00040EFC" w:rsidRPr="00EA34FE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="000B4A2B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 xml:space="preserve">עבודות קודמות אף מצאו כי 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="003E5F0A" w:rsidRPr="00EA34FE">
        <w:rPr>
          <w:rFonts w:ascii="David" w:hAnsi="David" w:cs="David"/>
          <w:color w:val="000000"/>
          <w:sz w:val="24"/>
          <w:szCs w:val="24"/>
          <w:rtl/>
        </w:rPr>
        <w:t>ענפים אלו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 xml:space="preserve"> שיעור </w:t>
      </w:r>
      <w:r w:rsidR="000B4A2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העובדים המיומנים 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 xml:space="preserve">גבוה בהשוואה </w:t>
      </w:r>
      <w:r w:rsidR="005B4D76" w:rsidRPr="00EA34FE">
        <w:rPr>
          <w:rFonts w:ascii="David" w:hAnsi="David" w:cs="David"/>
          <w:color w:val="000000"/>
          <w:sz w:val="24"/>
          <w:szCs w:val="24"/>
          <w:rtl/>
        </w:rPr>
        <w:t>בי</w:t>
      </w:r>
      <w:r w:rsidR="005B4D76" w:rsidRPr="00EA34FE">
        <w:rPr>
          <w:rFonts w:ascii="David" w:hAnsi="David" w:cs="David" w:hint="cs"/>
          <w:color w:val="000000"/>
          <w:sz w:val="24"/>
          <w:szCs w:val="24"/>
          <w:rtl/>
        </w:rPr>
        <w:t>ן-</w:t>
      </w:r>
      <w:r w:rsidR="005B4D76" w:rsidRPr="00EA34FE">
        <w:rPr>
          <w:rFonts w:ascii="David" w:hAnsi="David" w:cs="David"/>
          <w:color w:val="000000"/>
          <w:sz w:val="24"/>
          <w:szCs w:val="24"/>
          <w:rtl/>
        </w:rPr>
        <w:t xml:space="preserve">לאומית 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>ו</w:t>
      </w:r>
      <w:r w:rsidR="005B4D76" w:rsidRPr="00EA34FE">
        <w:rPr>
          <w:rFonts w:ascii="David" w:hAnsi="David" w:cs="David" w:hint="cs"/>
          <w:color w:val="000000"/>
          <w:sz w:val="24"/>
          <w:szCs w:val="24"/>
          <w:rtl/>
        </w:rPr>
        <w:t>כן וגם ה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>השקעה בהון פיזי כאחוז מהתוצר</w:t>
      </w:r>
      <w:r w:rsidR="00E7545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 xml:space="preserve">בהשוואה לענפים </w:t>
      </w:r>
      <w:r w:rsidR="00CF24E4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 xml:space="preserve">מקבילים במדינות </w:t>
      </w:r>
      <w:r w:rsidR="00E75452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 xml:space="preserve">מפותחות </w:t>
      </w:r>
      <w:r w:rsidR="00E75452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A46472" w:rsidRPr="00EA34FE">
        <w:rPr>
          <w:rFonts w:ascii="David" w:hAnsi="David" w:cs="David"/>
          <w:color w:val="000000"/>
          <w:sz w:val="24"/>
          <w:szCs w:val="24"/>
          <w:rtl/>
        </w:rPr>
        <w:t>אחרות.</w:t>
      </w:r>
    </w:p>
    <w:p w14:paraId="2B4AA067" w14:textId="29D6EA16" w:rsidR="00462579" w:rsidRPr="00EA34FE" w:rsidRDefault="0012114A" w:rsidP="00AD0E9F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hAnsi="David" w:cs="David"/>
          <w:color w:val="000000"/>
          <w:sz w:val="24"/>
          <w:szCs w:val="24"/>
          <w:lang w:val="en-US"/>
        </w:rPr>
        <w:lastRenderedPageBreak/>
        <w:t xml:space="preserve"> </w:t>
      </w:r>
      <w:r w:rsidR="004943F6" w:rsidRPr="00EA34FE">
        <w:rPr>
          <w:noProof/>
          <w:lang w:val="en-US"/>
        </w:rPr>
        <w:drawing>
          <wp:inline distT="0" distB="0" distL="0" distR="0" wp14:anchorId="1AEF4BFD" wp14:editId="5BF6901B">
            <wp:extent cx="5274310" cy="5186559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4FE">
        <w:rPr>
          <w:rStyle w:val="a7"/>
          <w:sz w:val="22"/>
          <w:szCs w:val="22"/>
          <w:rtl/>
        </w:rPr>
        <w:t xml:space="preserve"> </w:t>
      </w:r>
    </w:p>
    <w:p w14:paraId="68F854F3" w14:textId="116C9B57" w:rsidR="00EC0EC4" w:rsidRPr="00EA34FE" w:rsidRDefault="00EC0EC4" w:rsidP="004943F6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A34FE">
        <w:rPr>
          <w:rFonts w:ascii="David" w:hAnsi="David" w:cs="David" w:hint="cs"/>
          <w:color w:val="000000"/>
          <w:sz w:val="24"/>
          <w:szCs w:val="24"/>
          <w:rtl/>
        </w:rPr>
        <w:t>השוואה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של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השינוי ב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פריון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>הענפי ב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ישראל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ביחס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לממוצע מדינות ה-</w:t>
      </w:r>
      <w:r w:rsidRPr="00EA34FE">
        <w:rPr>
          <w:rFonts w:ascii="David" w:hAnsi="David" w:cs="David"/>
          <w:color w:val="000000"/>
          <w:sz w:val="24"/>
          <w:szCs w:val="24"/>
        </w:rPr>
        <w:t>OECD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בין 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שתי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התקופות מצביעה על גידול של פריון העבודה במרבית ענפי השירותים, ו</w:t>
      </w:r>
      <w:r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על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מגמות מעורבות בענפי התעשייה והחקלאות</w:t>
      </w:r>
      <w:r w:rsidR="007C45E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(איור ה'-3)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.</w:t>
      </w:r>
      <w:r w:rsidRPr="00EA34FE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10"/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FE409F" w:rsidRPr="00EA34FE">
        <w:rPr>
          <w:rFonts w:ascii="David" w:hAnsi="David" w:cs="David" w:hint="cs"/>
          <w:color w:val="000000"/>
          <w:sz w:val="24"/>
          <w:szCs w:val="24"/>
          <w:rtl/>
        </w:rPr>
        <w:t>צמיחת</w:t>
      </w:r>
      <w:r w:rsidR="00FE409F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FE409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הפריון 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 xml:space="preserve">של 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 xml:space="preserve">ענף שירותי </w:t>
      </w:r>
      <w:r w:rsidR="00FE409F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>מחש</w:t>
      </w:r>
      <w:r w:rsidR="00763BA9" w:rsidRPr="00EA34FE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>ב ו</w:t>
      </w:r>
      <w:r w:rsidR="00FE409F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>מידע</w:t>
      </w:r>
      <w:r w:rsidR="004E7B5E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ושל</w:t>
      </w:r>
      <w:r w:rsidR="004E7B5E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 xml:space="preserve">ענף </w:t>
      </w:r>
      <w:r w:rsidR="00FE409F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>מידע ו</w:t>
      </w:r>
      <w:r w:rsidR="00FE409F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>פיתוח</w:t>
      </w:r>
      <w:r w:rsidR="004C3A8B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 xml:space="preserve"> הנכללים </w:t>
      </w:r>
      <w:r w:rsidR="00782F46" w:rsidRPr="00EA34FE">
        <w:rPr>
          <w:rFonts w:ascii="David" w:hAnsi="David" w:cs="David" w:hint="cs"/>
          <w:color w:val="000000"/>
          <w:sz w:val="24"/>
          <w:szCs w:val="24"/>
          <w:rtl/>
        </w:rPr>
        <w:t>במגזר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 xml:space="preserve"> ההיי</w:t>
      </w:r>
      <w:r w:rsidR="00FE409F" w:rsidRPr="00EA34FE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>טק</w:t>
      </w:r>
      <w:r w:rsidR="004C3A8B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2A6153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>הייתה גבוהה ביחס למדינות אחרות</w:t>
      </w:r>
      <w:r w:rsidR="0061275D" w:rsidRPr="00EA34FE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C56C6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כך גם </w:t>
      </w:r>
      <w:r w:rsidR="004C3A8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צמיחת </w:t>
      </w:r>
      <w:r w:rsidR="00382E85" w:rsidRPr="00EA34FE">
        <w:rPr>
          <w:rFonts w:ascii="David" w:hAnsi="David" w:cs="David" w:hint="cs"/>
          <w:color w:val="000000"/>
          <w:sz w:val="24"/>
          <w:szCs w:val="24"/>
          <w:rtl/>
        </w:rPr>
        <w:t>הפריון ב</w:t>
      </w:r>
      <w:r w:rsidR="004C3A8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ענף 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 xml:space="preserve">שירותי </w:t>
      </w:r>
      <w:r w:rsidR="000E780B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>אירוח ו</w:t>
      </w:r>
      <w:r w:rsidR="000E780B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>אוכל ו</w:t>
      </w:r>
      <w:r w:rsidR="00A01082" w:rsidRPr="00EA34FE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>ענפי המסחר</w:t>
      </w:r>
      <w:r w:rsidR="000E780B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A0108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F279CD" w:rsidRPr="00EA34FE">
        <w:rPr>
          <w:rFonts w:ascii="David" w:hAnsi="David" w:cs="David" w:hint="cs"/>
          <w:color w:val="000000"/>
          <w:sz w:val="24"/>
          <w:szCs w:val="24"/>
          <w:rtl/>
        </w:rPr>
        <w:t>הפיננסים והביטוח</w:t>
      </w:r>
      <w:r w:rsidR="003532FB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E780B" w:rsidRPr="00EA34FE">
        <w:rPr>
          <w:rFonts w:ascii="David" w:hAnsi="David" w:cs="David" w:hint="cs"/>
          <w:color w:val="000000"/>
          <w:sz w:val="24"/>
          <w:szCs w:val="24"/>
          <w:rtl/>
        </w:rPr>
        <w:t>ש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>בהם ננקטו</w:t>
      </w:r>
      <w:r w:rsidR="002B7845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בעשור האחרון 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 xml:space="preserve">צעדים להגברת התחרות לצד התגברות </w:t>
      </w:r>
      <w:r w:rsidR="00F279CD" w:rsidRPr="00EA34FE">
        <w:rPr>
          <w:rFonts w:ascii="David" w:hAnsi="David" w:cs="David" w:hint="cs"/>
          <w:color w:val="000000"/>
          <w:sz w:val="24"/>
          <w:szCs w:val="24"/>
          <w:rtl/>
        </w:rPr>
        <w:t>השירותים</w:t>
      </w:r>
      <w:r w:rsidR="007B491B" w:rsidRPr="00EA34FE">
        <w:rPr>
          <w:rFonts w:ascii="David" w:hAnsi="David" w:cs="David"/>
          <w:color w:val="000000"/>
          <w:sz w:val="24"/>
          <w:szCs w:val="24"/>
          <w:rtl/>
        </w:rPr>
        <w:t xml:space="preserve"> המקוונ</w:t>
      </w:r>
      <w:r w:rsidR="00F279CD" w:rsidRPr="00EA34FE">
        <w:rPr>
          <w:rFonts w:ascii="David" w:hAnsi="David" w:cs="David" w:hint="cs"/>
          <w:color w:val="000000"/>
          <w:sz w:val="24"/>
          <w:szCs w:val="24"/>
          <w:rtl/>
        </w:rPr>
        <w:t>ים</w:t>
      </w:r>
      <w:r w:rsidR="00A01082" w:rsidRPr="00EA34FE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="0010469A" w:rsidRPr="00EA34FE">
        <w:rPr>
          <w:rStyle w:val="a5"/>
          <w:rFonts w:ascii="David" w:hAnsi="David" w:cs="David"/>
          <w:color w:val="000000"/>
          <w:sz w:val="24"/>
          <w:szCs w:val="24"/>
          <w:rtl/>
        </w:rPr>
        <w:t xml:space="preserve"> </w:t>
      </w:r>
      <w:r w:rsidR="0010469A" w:rsidRPr="00EA34FE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11"/>
      </w:r>
      <w:r w:rsidR="00F279C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4642E" w:rsidRPr="00EA34FE">
        <w:rPr>
          <w:rFonts w:ascii="David" w:hAnsi="David" w:cs="David"/>
          <w:color w:val="000000"/>
          <w:sz w:val="24"/>
          <w:szCs w:val="24"/>
          <w:rtl/>
        </w:rPr>
        <w:t>לעומת השיפור בענפים אלו</w:t>
      </w:r>
      <w:r w:rsidR="000E780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איבדו </w:t>
      </w:r>
      <w:r w:rsidR="0064642E" w:rsidRPr="00EA34FE">
        <w:rPr>
          <w:rFonts w:ascii="David" w:hAnsi="David" w:cs="David"/>
          <w:color w:val="000000"/>
          <w:sz w:val="24"/>
          <w:szCs w:val="24"/>
          <w:rtl/>
        </w:rPr>
        <w:t xml:space="preserve">מספר ענפים את </w:t>
      </w:r>
      <w:r w:rsidR="0064642E" w:rsidRPr="00EA34FE">
        <w:rPr>
          <w:rFonts w:ascii="David" w:hAnsi="David" w:cs="David"/>
          <w:color w:val="000000"/>
          <w:sz w:val="24"/>
          <w:szCs w:val="24"/>
          <w:rtl/>
        </w:rPr>
        <w:lastRenderedPageBreak/>
        <w:t xml:space="preserve">מעמדם היחסי. </w:t>
      </w:r>
      <w:r w:rsidR="00930371" w:rsidRPr="00EA34FE">
        <w:rPr>
          <w:rFonts w:ascii="David" w:hAnsi="David" w:cs="David"/>
          <w:color w:val="000000"/>
          <w:sz w:val="24"/>
          <w:szCs w:val="24"/>
          <w:rtl/>
        </w:rPr>
        <w:t xml:space="preserve">בלטה ההתדרדרות </w:t>
      </w:r>
      <w:r w:rsidR="00C742E9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של פריון העבודה הענפי </w:t>
      </w:r>
      <w:r w:rsidR="00AB4D56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היחסי </w:t>
      </w:r>
      <w:r w:rsidR="000E780B" w:rsidRPr="00EA34FE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="00C742E9" w:rsidRPr="00EA34FE">
        <w:rPr>
          <w:rFonts w:ascii="David" w:hAnsi="David" w:cs="David" w:hint="cs"/>
          <w:color w:val="000000"/>
          <w:sz w:val="24"/>
          <w:szCs w:val="24"/>
          <w:rtl/>
        </w:rPr>
        <w:t>כמה מענפי התעשייה</w:t>
      </w:r>
      <w:r w:rsidR="001773E8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C742E9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ובכללם</w:t>
      </w:r>
      <w:r w:rsidR="00930371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4642E" w:rsidRPr="00EA34FE">
        <w:rPr>
          <w:rFonts w:ascii="David" w:hAnsi="David" w:cs="David"/>
          <w:color w:val="000000"/>
          <w:sz w:val="24"/>
          <w:szCs w:val="24"/>
          <w:rtl/>
        </w:rPr>
        <w:t>ענף התרופות</w:t>
      </w:r>
      <w:r w:rsidR="000E780B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26CD8" w:rsidRPr="00EA34FE">
        <w:rPr>
          <w:rFonts w:ascii="David" w:hAnsi="David" w:cs="David" w:hint="eastAsia"/>
          <w:color w:val="000000"/>
          <w:sz w:val="24"/>
          <w:szCs w:val="24"/>
          <w:rtl/>
        </w:rPr>
        <w:t>–</w:t>
      </w:r>
      <w:r w:rsidR="00626CD8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אולי </w:t>
      </w:r>
      <w:r w:rsidR="0012114A" w:rsidRPr="00EA34FE">
        <w:rPr>
          <w:rFonts w:ascii="David" w:hAnsi="David" w:cs="David" w:hint="cs"/>
          <w:color w:val="000000"/>
          <w:sz w:val="24"/>
          <w:szCs w:val="24"/>
          <w:rtl/>
        </w:rPr>
        <w:t>על רקע משבר שפקד חלק מהחברות בענף</w:t>
      </w:r>
      <w:r w:rsidR="00856938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– </w:t>
      </w:r>
      <w:r w:rsidR="001773E8" w:rsidRPr="00EA34FE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BC1DB6" w:rsidRPr="00EA34FE">
        <w:rPr>
          <w:rFonts w:ascii="David" w:hAnsi="David" w:cs="David"/>
          <w:color w:val="000000"/>
          <w:sz w:val="24"/>
          <w:szCs w:val="24"/>
          <w:rtl/>
        </w:rPr>
        <w:t>ענף המחשבים והאלקטרוניקה</w:t>
      </w:r>
      <w:r w:rsidR="00726222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1D580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726222" w:rsidRPr="00EA34FE">
        <w:rPr>
          <w:rFonts w:ascii="David" w:hAnsi="David" w:cs="David" w:hint="cs"/>
          <w:color w:val="000000"/>
          <w:sz w:val="24"/>
          <w:szCs w:val="24"/>
          <w:rtl/>
        </w:rPr>
        <w:t>לאחר</w:t>
      </w:r>
      <w:r w:rsidR="00C14E0C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F22864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נסיקה </w:t>
      </w:r>
      <w:r w:rsidR="00C14E0C" w:rsidRPr="00EA34FE">
        <w:rPr>
          <w:rFonts w:ascii="David" w:hAnsi="David" w:cs="David"/>
          <w:color w:val="000000"/>
          <w:sz w:val="24"/>
          <w:szCs w:val="24"/>
          <w:rtl/>
        </w:rPr>
        <w:t>בתחילת העשור</w:t>
      </w:r>
      <w:r w:rsidR="00F22864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C14E0C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B03C20" w:rsidRPr="00EA34FE">
        <w:rPr>
          <w:rFonts w:ascii="David" w:hAnsi="David" w:cs="David" w:hint="cs"/>
          <w:color w:val="000000"/>
          <w:sz w:val="24"/>
          <w:szCs w:val="24"/>
          <w:rtl/>
        </w:rPr>
        <w:t>שנבע</w:t>
      </w:r>
      <w:r w:rsidR="00F22864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B03C20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מגידול כושר הייצור </w:t>
      </w:r>
      <w:r w:rsidR="0054278D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של ענף </w:t>
      </w:r>
      <w:r w:rsidR="004943F6" w:rsidRPr="00EA34FE">
        <w:rPr>
          <w:rFonts w:ascii="David" w:hAnsi="David" w:cs="David" w:hint="cs"/>
          <w:color w:val="000000"/>
          <w:sz w:val="24"/>
          <w:szCs w:val="24"/>
          <w:rtl/>
        </w:rPr>
        <w:t>השבבים.</w:t>
      </w:r>
    </w:p>
    <w:p w14:paraId="19DFDDB3" w14:textId="722B7CB9" w:rsidR="000461FB" w:rsidRPr="00EA34FE" w:rsidRDefault="00490728" w:rsidP="004943F6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A34FE">
        <w:rPr>
          <w:rFonts w:ascii="David" w:hAnsi="David" w:cs="David"/>
          <w:color w:val="000000"/>
          <w:sz w:val="24"/>
          <w:szCs w:val="24"/>
          <w:rtl/>
        </w:rPr>
        <w:t>איור ה'</w:t>
      </w:r>
      <w:r w:rsidR="004C3A8B" w:rsidRPr="00EA34FE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8E4DA2" w:rsidRPr="00EA34FE">
        <w:rPr>
          <w:rFonts w:ascii="David" w:hAnsi="David" w:cs="David" w:hint="cs"/>
          <w:color w:val="000000"/>
          <w:sz w:val="24"/>
          <w:szCs w:val="24"/>
          <w:rtl/>
        </w:rPr>
        <w:t>5</w:t>
      </w:r>
      <w:r w:rsidR="008E4DA2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מציג את השינוי </w:t>
      </w:r>
      <w:r w:rsidR="00A824CE" w:rsidRPr="00EA34FE">
        <w:rPr>
          <w:rFonts w:ascii="David" w:hAnsi="David" w:cs="David"/>
          <w:color w:val="000000"/>
          <w:sz w:val="24"/>
          <w:szCs w:val="24"/>
          <w:rtl/>
        </w:rPr>
        <w:t>ב</w:t>
      </w:r>
      <w:r w:rsidR="00E027F7" w:rsidRPr="00EA34FE">
        <w:rPr>
          <w:rFonts w:ascii="David" w:hAnsi="David" w:cs="David" w:hint="cs"/>
          <w:color w:val="000000"/>
          <w:sz w:val="24"/>
          <w:szCs w:val="24"/>
          <w:rtl/>
        </w:rPr>
        <w:t>התפלגות ה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>תעסוק</w:t>
      </w:r>
      <w:r w:rsidR="00A824CE" w:rsidRPr="00EA34FE">
        <w:rPr>
          <w:rFonts w:ascii="David" w:hAnsi="David" w:cs="David"/>
          <w:color w:val="000000"/>
          <w:sz w:val="24"/>
          <w:szCs w:val="24"/>
          <w:rtl/>
        </w:rPr>
        <w:t>ה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A824CE" w:rsidRPr="00EA34FE">
        <w:rPr>
          <w:rFonts w:ascii="David" w:hAnsi="David" w:cs="David"/>
          <w:color w:val="000000"/>
          <w:sz w:val="24"/>
          <w:szCs w:val="24"/>
          <w:rtl/>
        </w:rPr>
        <w:t>הענפית</w:t>
      </w:r>
      <w:r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E780B" w:rsidRPr="00EA34FE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="000E780B" w:rsidRPr="00EA34FE">
        <w:rPr>
          <w:rFonts w:ascii="David" w:hAnsi="David" w:cs="David"/>
          <w:color w:val="000000"/>
          <w:sz w:val="24"/>
          <w:szCs w:val="24"/>
          <w:rtl/>
        </w:rPr>
        <w:t>שנים</w:t>
      </w:r>
      <w:r w:rsidR="00593149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2018</w:t>
      </w:r>
      <w:r w:rsidR="000E780B" w:rsidRPr="00EA34FE">
        <w:rPr>
          <w:rFonts w:ascii="David" w:hAnsi="David" w:cs="David" w:hint="cs"/>
          <w:color w:val="000000"/>
          <w:sz w:val="24"/>
          <w:szCs w:val="24"/>
          <w:rtl/>
        </w:rPr>
        <w:t>–</w:t>
      </w:r>
      <w:r w:rsidR="00593149" w:rsidRPr="00EA34FE">
        <w:rPr>
          <w:rFonts w:ascii="David" w:hAnsi="David" w:cs="David" w:hint="cs"/>
          <w:color w:val="000000"/>
          <w:sz w:val="24"/>
          <w:szCs w:val="24"/>
          <w:rtl/>
        </w:rPr>
        <w:t>2012</w:t>
      </w:r>
      <w:r w:rsidR="00A824CE" w:rsidRPr="00EA34FE">
        <w:rPr>
          <w:rFonts w:ascii="David" w:hAnsi="David" w:cs="David"/>
          <w:color w:val="000000"/>
          <w:sz w:val="24"/>
          <w:szCs w:val="24"/>
          <w:rtl/>
        </w:rPr>
        <w:t xml:space="preserve"> בישראל ובממוצע מדינות ה-</w:t>
      </w:r>
      <w:r w:rsidR="00A824CE" w:rsidRPr="00EA34FE">
        <w:rPr>
          <w:rFonts w:ascii="David" w:hAnsi="David" w:cs="David"/>
          <w:color w:val="000000"/>
          <w:sz w:val="24"/>
          <w:szCs w:val="24"/>
        </w:rPr>
        <w:t>OECD</w:t>
      </w:r>
      <w:r w:rsidR="00A824CE" w:rsidRPr="00EA34FE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452365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כפי שניתן לראות, </w:t>
      </w:r>
      <w:r w:rsidR="00962D74" w:rsidRPr="00EA34FE">
        <w:rPr>
          <w:rFonts w:ascii="David" w:hAnsi="David" w:cs="David"/>
          <w:color w:val="000000"/>
          <w:sz w:val="24"/>
          <w:szCs w:val="24"/>
          <w:rtl/>
        </w:rPr>
        <w:t xml:space="preserve">עיקר </w:t>
      </w:r>
      <w:r w:rsidR="00AB4D56" w:rsidRPr="00EA34FE">
        <w:rPr>
          <w:rFonts w:ascii="David" w:hAnsi="David" w:cs="David" w:hint="cs"/>
          <w:color w:val="000000"/>
          <w:sz w:val="24"/>
          <w:szCs w:val="24"/>
          <w:rtl/>
        </w:rPr>
        <w:t>השינויים</w:t>
      </w:r>
      <w:r w:rsidR="00962D74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12820" w:rsidRPr="00EA34FE">
        <w:rPr>
          <w:rFonts w:ascii="David" w:hAnsi="David" w:cs="David"/>
          <w:color w:val="000000"/>
          <w:sz w:val="24"/>
          <w:szCs w:val="24"/>
          <w:rtl/>
        </w:rPr>
        <w:t>נרשמו</w:t>
      </w:r>
      <w:r w:rsidR="00962D74" w:rsidRPr="00EA34FE">
        <w:rPr>
          <w:rFonts w:ascii="David" w:hAnsi="David" w:cs="David"/>
          <w:color w:val="000000"/>
          <w:sz w:val="24"/>
          <w:szCs w:val="24"/>
          <w:rtl/>
        </w:rPr>
        <w:t xml:space="preserve"> בענפי השירותים, בעוד שבמרבית ענפי התעשייה והחקלאות נרשמו ירידות מתונות 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של </w:t>
      </w:r>
      <w:r w:rsidR="000B3902" w:rsidRPr="00EA34FE">
        <w:rPr>
          <w:rFonts w:ascii="David" w:hAnsi="David" w:cs="David"/>
          <w:color w:val="000000"/>
          <w:sz w:val="24"/>
          <w:szCs w:val="24"/>
          <w:rtl/>
        </w:rPr>
        <w:t xml:space="preserve">שיעור </w:t>
      </w:r>
      <w:r w:rsidR="00962D74" w:rsidRPr="00EA34FE">
        <w:rPr>
          <w:rFonts w:ascii="David" w:hAnsi="David" w:cs="David"/>
          <w:color w:val="000000"/>
          <w:sz w:val="24"/>
          <w:szCs w:val="24"/>
          <w:rtl/>
        </w:rPr>
        <w:t>המועסקים</w:t>
      </w:r>
      <w:r w:rsidR="00512820" w:rsidRPr="00EA34FE">
        <w:rPr>
          <w:rFonts w:ascii="David" w:hAnsi="David" w:cs="David"/>
          <w:color w:val="000000"/>
          <w:sz w:val="24"/>
          <w:szCs w:val="24"/>
          <w:rtl/>
        </w:rPr>
        <w:t>, הן בישראל והן ביתר המדינות</w:t>
      </w:r>
      <w:r w:rsidR="00962D74" w:rsidRPr="00EA34FE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A824CE" w:rsidRPr="00EA34FE">
        <w:rPr>
          <w:rFonts w:ascii="David" w:hAnsi="David" w:cs="David"/>
          <w:color w:val="000000"/>
          <w:sz w:val="24"/>
          <w:szCs w:val="24"/>
          <w:rtl/>
        </w:rPr>
        <w:t>ממצא נוסף העולה מהאיור הוא כי על אף המתאם בין השינוי ב</w:t>
      </w:r>
      <w:r w:rsidR="00E027F7" w:rsidRPr="00EA34FE">
        <w:rPr>
          <w:rFonts w:ascii="David" w:hAnsi="David" w:cs="David" w:hint="cs"/>
          <w:color w:val="000000"/>
          <w:sz w:val="24"/>
          <w:szCs w:val="24"/>
          <w:rtl/>
        </w:rPr>
        <w:t>התפלגות ה</w:t>
      </w:r>
      <w:r w:rsidR="00A824CE" w:rsidRPr="00EA34FE">
        <w:rPr>
          <w:rFonts w:ascii="David" w:hAnsi="David" w:cs="David"/>
          <w:color w:val="000000"/>
          <w:sz w:val="24"/>
          <w:szCs w:val="24"/>
          <w:rtl/>
        </w:rPr>
        <w:t xml:space="preserve">תעסוקה הענפית של ישראל 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לשינוי ביתר </w:t>
      </w:r>
      <w:r w:rsidR="00A824CE" w:rsidRPr="00EA34FE">
        <w:rPr>
          <w:rFonts w:ascii="David" w:hAnsi="David" w:cs="David"/>
          <w:color w:val="000000"/>
          <w:sz w:val="24"/>
          <w:szCs w:val="24"/>
          <w:rtl/>
        </w:rPr>
        <w:t xml:space="preserve">המדינות, </w:t>
      </w:r>
      <w:r w:rsidR="00512820" w:rsidRPr="00EA34FE">
        <w:rPr>
          <w:rFonts w:ascii="David" w:hAnsi="David" w:cs="David"/>
          <w:color w:val="000000"/>
          <w:sz w:val="24"/>
          <w:szCs w:val="24"/>
          <w:rtl/>
        </w:rPr>
        <w:t xml:space="preserve">היקף המעברים </w:t>
      </w:r>
      <w:r w:rsidR="004D5001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בין ענפי השירותים עצמם </w:t>
      </w:r>
      <w:r w:rsidR="00512820" w:rsidRPr="00EA34FE">
        <w:rPr>
          <w:rFonts w:ascii="David" w:hAnsi="David" w:cs="David"/>
          <w:color w:val="000000"/>
          <w:sz w:val="24"/>
          <w:szCs w:val="24"/>
          <w:rtl/>
        </w:rPr>
        <w:t>בישראל היה נרחב יותר.</w:t>
      </w:r>
      <w:r w:rsidR="00291A42" w:rsidRPr="00EA34FE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12"/>
      </w:r>
      <w:r w:rsidR="00512820" w:rsidRPr="00EA34FE">
        <w:rPr>
          <w:rFonts w:ascii="David" w:hAnsi="David" w:cs="David"/>
          <w:color w:val="000000"/>
          <w:sz w:val="24"/>
          <w:szCs w:val="24"/>
          <w:rtl/>
        </w:rPr>
        <w:t xml:space="preserve"> מעניין לראות ש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>ה</w:t>
      </w:r>
      <w:r w:rsidR="00512820" w:rsidRPr="00EA34FE">
        <w:rPr>
          <w:rFonts w:ascii="David" w:hAnsi="David" w:cs="David"/>
          <w:color w:val="000000"/>
          <w:sz w:val="24"/>
          <w:szCs w:val="24"/>
          <w:rtl/>
        </w:rPr>
        <w:t xml:space="preserve">תעסוקה </w:t>
      </w:r>
      <w:r w:rsidR="00452365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בישראל 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 xml:space="preserve">גדלה לא </w:t>
      </w:r>
      <w:r w:rsidR="00512820" w:rsidRPr="00EA34FE">
        <w:rPr>
          <w:rFonts w:ascii="David" w:hAnsi="David" w:cs="David"/>
          <w:color w:val="000000"/>
          <w:sz w:val="24"/>
          <w:szCs w:val="24"/>
          <w:rtl/>
        </w:rPr>
        <w:t>רק בענף שירותי מח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>שוב ומידע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>הודות</w:t>
      </w:r>
      <w:r w:rsidR="000B3902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>ל</w:t>
      </w:r>
      <w:r w:rsidR="000B3902" w:rsidRPr="00EA34FE">
        <w:rPr>
          <w:rFonts w:ascii="David" w:hAnsi="David" w:cs="David"/>
          <w:color w:val="000000"/>
          <w:sz w:val="24"/>
          <w:szCs w:val="24"/>
          <w:rtl/>
        </w:rPr>
        <w:t xml:space="preserve">ביקוש 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 xml:space="preserve">העולמי הגובר, </w:t>
      </w:r>
      <w:r w:rsidR="000B3902" w:rsidRPr="00EA34FE">
        <w:rPr>
          <w:rFonts w:ascii="David" w:hAnsi="David" w:cs="David"/>
          <w:color w:val="000000"/>
          <w:sz w:val="24"/>
          <w:szCs w:val="24"/>
          <w:rtl/>
        </w:rPr>
        <w:t>אל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>א</w:t>
      </w:r>
      <w:r w:rsidR="000B3902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>גם בענפי השירותים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 xml:space="preserve">המשרתים את השוק </w:t>
      </w:r>
      <w:r w:rsidR="0061275D" w:rsidRPr="00EA34FE">
        <w:rPr>
          <w:rFonts w:ascii="David" w:hAnsi="David" w:cs="David"/>
          <w:color w:val="000000"/>
          <w:sz w:val="24"/>
          <w:szCs w:val="24"/>
          <w:rtl/>
        </w:rPr>
        <w:t>המקומי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 xml:space="preserve"> כגון שירותים משפטיים, חשבונאי</w:t>
      </w:r>
      <w:r w:rsidR="0008213A" w:rsidRPr="00EA34FE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>ם וי</w:t>
      </w:r>
      <w:r w:rsidR="0008213A" w:rsidRPr="00EA34FE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 xml:space="preserve">עוץ ניהולי, שירותי פרסום מדעיים וטכניים </w:t>
      </w:r>
      <w:r w:rsidR="000C29DC" w:rsidRPr="00EA34FE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C8239A" w:rsidRPr="00EA34FE">
        <w:rPr>
          <w:rFonts w:ascii="David" w:hAnsi="David" w:cs="David"/>
          <w:color w:val="000000"/>
          <w:sz w:val="24"/>
          <w:szCs w:val="24"/>
          <w:rtl/>
        </w:rPr>
        <w:t xml:space="preserve">שירותי אדריכלות והנדסה. 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>כ</w:t>
      </w:r>
      <w:r w:rsidR="000B3902" w:rsidRPr="00EA34FE">
        <w:rPr>
          <w:rFonts w:ascii="David" w:hAnsi="David" w:cs="David"/>
          <w:color w:val="000000"/>
          <w:sz w:val="24"/>
          <w:szCs w:val="24"/>
          <w:rtl/>
        </w:rPr>
        <w:t>נגד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זאת ירדה</w:t>
      </w:r>
      <w:r w:rsidR="000B3902" w:rsidRPr="00EA34F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B3902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0B3902" w:rsidRPr="00EA34FE">
        <w:rPr>
          <w:rFonts w:ascii="David" w:hAnsi="David" w:cs="David"/>
          <w:color w:val="000000"/>
          <w:sz w:val="24"/>
          <w:szCs w:val="24"/>
          <w:rtl/>
        </w:rPr>
        <w:t xml:space="preserve">תעסוקה </w:t>
      </w:r>
      <w:r w:rsidR="00975703" w:rsidRPr="00EA34FE">
        <w:rPr>
          <w:rFonts w:ascii="David" w:hAnsi="David" w:cs="David" w:hint="cs"/>
          <w:color w:val="000000"/>
          <w:sz w:val="24"/>
          <w:szCs w:val="24"/>
          <w:rtl/>
        </w:rPr>
        <w:t>בחלק מענפי התעשייה ו</w:t>
      </w:r>
      <w:r w:rsidR="00795B69" w:rsidRPr="00EA34FE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975703" w:rsidRPr="00EA34FE">
        <w:rPr>
          <w:rFonts w:ascii="David" w:hAnsi="David" w:cs="David" w:hint="cs"/>
          <w:color w:val="000000"/>
          <w:sz w:val="24"/>
          <w:szCs w:val="24"/>
          <w:rtl/>
        </w:rPr>
        <w:t>שירותים</w:t>
      </w:r>
      <w:r w:rsidR="00795B69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975703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על רקע </w:t>
      </w:r>
      <w:r w:rsidR="00740FC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גידול היקף המסחר והשירותים המקוונים, </w:t>
      </w:r>
      <w:r w:rsidR="00975703" w:rsidRPr="00EA34FE">
        <w:rPr>
          <w:rFonts w:ascii="David" w:hAnsi="David" w:cs="David" w:hint="cs"/>
          <w:color w:val="000000"/>
          <w:sz w:val="24"/>
          <w:szCs w:val="24"/>
          <w:rtl/>
        </w:rPr>
        <w:t>תהליכי התייעלות</w:t>
      </w:r>
      <w:r w:rsidR="00740FC2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75703" w:rsidRPr="00EA34FE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1451CE" w:rsidRPr="00EA34FE">
        <w:rPr>
          <w:rFonts w:ascii="David" w:hAnsi="David" w:cs="David"/>
          <w:color w:val="000000"/>
          <w:sz w:val="24"/>
          <w:szCs w:val="24"/>
          <w:rtl/>
        </w:rPr>
        <w:t>רפורמות לעידוד התחרות (</w:t>
      </w:r>
      <w:r w:rsidR="00795B69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בענפים </w:t>
      </w:r>
      <w:r w:rsidR="00975703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מחשבים ואלקטרוניקה, </w:t>
      </w:r>
      <w:r w:rsidR="001451CE" w:rsidRPr="00EA34FE">
        <w:rPr>
          <w:rFonts w:ascii="David" w:hAnsi="David" w:cs="David"/>
          <w:color w:val="000000"/>
          <w:sz w:val="24"/>
          <w:szCs w:val="24"/>
          <w:rtl/>
        </w:rPr>
        <w:t>התקשורת, פעילות פיננסית וביטוח</w:t>
      </w:r>
      <w:r w:rsidR="004E7B5E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4943F6" w:rsidRPr="00EA34FE">
        <w:rPr>
          <w:rFonts w:ascii="David" w:hAnsi="David" w:cs="David"/>
          <w:color w:val="000000"/>
          <w:sz w:val="24"/>
          <w:szCs w:val="24"/>
          <w:rtl/>
        </w:rPr>
        <w:t>ומסחר קמעונאי).</w:t>
      </w:r>
    </w:p>
    <w:p w14:paraId="3C48D353" w14:textId="3ADF1AB2" w:rsidR="00E027F7" w:rsidRPr="00EA34FE" w:rsidRDefault="006D3012" w:rsidP="006D3012">
      <w:pPr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A34FE">
        <w:rPr>
          <w:rFonts w:ascii="David" w:hAnsi="David" w:cs="David"/>
          <w:color w:val="000000"/>
          <w:sz w:val="24"/>
          <w:szCs w:val="24"/>
        </w:rPr>
        <w:lastRenderedPageBreak/>
        <w:t xml:space="preserve"> </w:t>
      </w:r>
      <w:r w:rsidR="0012114A" w:rsidRPr="00EA34FE">
        <w:rPr>
          <w:rFonts w:ascii="David" w:hAnsi="David" w:cs="David"/>
          <w:color w:val="000000"/>
          <w:sz w:val="24"/>
          <w:szCs w:val="24"/>
        </w:rPr>
        <w:t xml:space="preserve"> </w:t>
      </w:r>
      <w:r w:rsidR="0012114A" w:rsidRPr="00EA34FE">
        <w:rPr>
          <w:rStyle w:val="a7"/>
          <w:sz w:val="22"/>
          <w:szCs w:val="22"/>
          <w:rtl/>
        </w:rPr>
        <w:t xml:space="preserve"> </w:t>
      </w:r>
      <w:r w:rsidR="004943F6" w:rsidRPr="00EA34FE">
        <w:rPr>
          <w:rStyle w:val="a7"/>
          <w:noProof/>
          <w:sz w:val="22"/>
          <w:szCs w:val="22"/>
          <w:rtl/>
          <w:lang w:val="en-US"/>
        </w:rPr>
        <w:drawing>
          <wp:inline distT="0" distB="0" distL="0" distR="0" wp14:anchorId="5FAD024D" wp14:editId="78554D6A">
            <wp:extent cx="5274310" cy="5697342"/>
            <wp:effectExtent l="0" t="0" r="254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9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F2F0" w14:textId="47061B37" w:rsidR="00964C69" w:rsidRPr="00EA34FE" w:rsidRDefault="00AC72D5" w:rsidP="004943F6">
      <w:pPr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על אף ה</w:t>
      </w:r>
      <w:r w:rsidR="006767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שינויים בהתפלגות העובדים בין הענפים </w:t>
      </w:r>
      <w:r w:rsidR="00DF4D1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(איור ה'-</w:t>
      </w:r>
      <w:r w:rsidR="003200E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5</w:t>
      </w:r>
      <w:r w:rsidR="00DF4D1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)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כלל התרומה של השינוי המבני לצמיחת הפריון המשקי הייתה קטנה</w:t>
      </w:r>
      <w:r w:rsidR="006767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D819F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ועיקר </w:t>
      </w:r>
      <w:r w:rsidR="006767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השינוי בפריון המשקי נשען על צמיחת הפריון הענפי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AE05E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צמיחת הפריון המשקי</w:t>
      </w:r>
      <w:r w:rsidR="00B65EA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בשנים 2012-2018</w:t>
      </w:r>
      <w:r w:rsidR="00AE05E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עמדה על 10.7%, </w:t>
      </w:r>
      <w:r w:rsidR="00D819F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תוצאת</w:t>
      </w:r>
      <w:r w:rsidR="00AE05E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תרומ</w:t>
      </w:r>
      <w:r w:rsidR="00604E5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AE05E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חיובית של</w:t>
      </w:r>
      <w:r w:rsidR="00604E5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גידול ה</w:t>
      </w:r>
      <w:r w:rsidR="00AE05E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פריון הענפי </w:t>
      </w:r>
      <w:r w:rsidR="00D819F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בשיעור ממוצע של </w:t>
      </w:r>
      <w:r w:rsidR="00604E5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12.6</w:t>
      </w:r>
      <w:r w:rsidR="006667C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%</w:t>
      </w:r>
      <w:r w:rsidR="00604E5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שקוזזה </w:t>
      </w:r>
      <w:r w:rsidR="004E7B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</w:t>
      </w:r>
      <w:r w:rsidR="00D819F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 ידי</w:t>
      </w:r>
      <w:r w:rsidR="00604E5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תרומה שלילית של השינוי המבני </w:t>
      </w:r>
      <w:r w:rsidR="00D819F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בשיעור של </w:t>
      </w:r>
      <w:r w:rsidR="006767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1.4</w:t>
      </w:r>
      <w:r w:rsidR="006667C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%</w:t>
      </w:r>
      <w:r w:rsidR="00604E5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EB2C5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הסיבה ל</w:t>
      </w:r>
      <w:r w:rsidR="00890E0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תרומה שלילית זו </w:t>
      </w:r>
      <w:r w:rsidR="00EB2C5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היא</w:t>
      </w:r>
      <w:r w:rsidR="00890E0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שהשינוי בהתפלגות העובדים בין הענפים לא היה מתוא</w:t>
      </w:r>
      <w:r w:rsidR="00EB2C5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ם </w:t>
      </w:r>
      <w:r w:rsidR="00890E0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עם </w:t>
      </w:r>
      <w:r w:rsidR="00EB2C5D" w:rsidRPr="00EA34FE">
        <w:rPr>
          <w:rFonts w:ascii="David" w:eastAsia="Times New Roman" w:hAnsi="David" w:cs="David" w:hint="eastAsia"/>
          <w:color w:val="000000"/>
          <w:sz w:val="24"/>
          <w:szCs w:val="24"/>
          <w:rtl/>
          <w:lang w:val="en-US"/>
        </w:rPr>
        <w:t>השינוי</w:t>
      </w:r>
      <w:r w:rsidR="00EB2C5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</w:t>
      </w:r>
      <w:r w:rsidR="00890E0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פריון</w:t>
      </w:r>
      <w:r w:rsidR="006D301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הענפי</w:t>
      </w:r>
      <w:r w:rsidR="00EB2C5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71518F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6D301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כפי שעולה מאיור ה'-</w:t>
      </w:r>
      <w:r w:rsidR="003200E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6</w:t>
      </w:r>
      <w:r w:rsidR="006D301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="006D3012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footnoteReference w:id="13"/>
      </w:r>
    </w:p>
    <w:p w14:paraId="3A77CE95" w14:textId="752975CC" w:rsidR="00AD0E9F" w:rsidRPr="00EA34FE" w:rsidRDefault="009B5ABB" w:rsidP="00593149">
      <w:pPr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noProof/>
          <w:rtl/>
          <w:lang w:val="en-US"/>
        </w:rPr>
        <w:lastRenderedPageBreak/>
        <w:drawing>
          <wp:inline distT="0" distB="0" distL="0" distR="0" wp14:anchorId="4656AE71" wp14:editId="027C6408">
            <wp:extent cx="5274310" cy="5363157"/>
            <wp:effectExtent l="0" t="0" r="2540" b="95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0B77" w14:textId="75A98079" w:rsidR="00667CF5" w:rsidRPr="00EA34FE" w:rsidRDefault="00593149" w:rsidP="004943F6">
      <w:pPr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איור ה'-</w:t>
      </w:r>
      <w:r w:rsidR="003200E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7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מציג את תרומת השינוי בפריון הענפי לצמיחת פריון העבודה המשקי בישראל</w:t>
      </w:r>
      <w:r w:rsidR="00E9298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לפי ענפים.</w:t>
      </w:r>
      <w:r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</w:t>
      </w:r>
      <w:r w:rsidR="00DC0CD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ניתן להסיק </w:t>
      </w:r>
      <w:r w:rsidR="00C74C4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מהניתוח </w:t>
      </w:r>
      <w:r w:rsidR="00224567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ש</w:t>
      </w:r>
      <w:r w:rsidR="00DC0CD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תרומה מרכזית להתפתחות ענפי השירותים בישראל, הן מבחינת הפריון הענפי והן מבחינת גידול </w:t>
      </w:r>
      <w:r w:rsidR="00D0225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התעסוקה</w:t>
      </w:r>
      <w:r w:rsidR="00DC0CD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, נבעה מפעילות </w:t>
      </w:r>
      <w:r w:rsidR="00782F4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מגזר </w:t>
      </w:r>
      <w:r w:rsidR="00DC0CD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ההיי</w:t>
      </w:r>
      <w:r w:rsidR="00D0225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-</w:t>
      </w:r>
      <w:r w:rsidR="00DC0CD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טק</w:t>
      </w:r>
      <w:r w:rsidR="00D0225B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,</w:t>
      </w:r>
      <w:r w:rsidR="00DC0CD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ובכללם </w:t>
      </w:r>
      <w:r w:rsidR="00DC0CD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שירותי 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DC0CD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מחשוב ו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DC0CD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מידע ו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DC0CD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מחקר ו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DC0CD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פיתוח</w:t>
      </w:r>
      <w:r w:rsidR="00DC0CD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.</w:t>
      </w:r>
      <w:r w:rsidR="00DC0CD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>המגמה העולמית של התעצמות הביקוש לשירותים דיגיטליים ותהליכי אוטומטיזציה הגדיל</w:t>
      </w:r>
      <w:r w:rsidR="00AC72D5" w:rsidRPr="00EA34FE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 xml:space="preserve"> את פעילות ההיי</w:t>
      </w:r>
      <w:r w:rsidR="00D0225B" w:rsidRPr="00EA34FE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 xml:space="preserve">טק </w:t>
      </w:r>
      <w:r w:rsidR="00AC72D5" w:rsidRPr="00EA34FE">
        <w:rPr>
          <w:rFonts w:ascii="David" w:hAnsi="David" w:cs="David" w:hint="cs"/>
          <w:color w:val="000000"/>
          <w:sz w:val="24"/>
          <w:szCs w:val="24"/>
          <w:rtl/>
        </w:rPr>
        <w:t>הן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 xml:space="preserve"> במשק הישראלי ו</w:t>
      </w:r>
      <w:r w:rsidR="00AC72D5" w:rsidRPr="00EA34FE">
        <w:rPr>
          <w:rFonts w:ascii="David" w:hAnsi="David" w:cs="David" w:hint="cs"/>
          <w:color w:val="000000"/>
          <w:sz w:val="24"/>
          <w:szCs w:val="24"/>
          <w:rtl/>
        </w:rPr>
        <w:t>הן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 xml:space="preserve"> ביתר המדינות המפותחות, אולם המשק הישראלי הצליח לבסס את יתרונו בתחום ואף להגדילו לאורך התקופה</w:t>
      </w:r>
      <w:r w:rsidR="006D53E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(בנק ישראל</w:t>
      </w:r>
      <w:r w:rsidR="0067672A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6D53E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2020, בנק ישראל</w:t>
      </w:r>
      <w:r w:rsidR="0067672A" w:rsidRPr="00EA34FE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6D53EF" w:rsidRPr="00EA34FE">
        <w:rPr>
          <w:rFonts w:ascii="David" w:hAnsi="David" w:cs="David" w:hint="cs"/>
          <w:color w:val="000000"/>
          <w:sz w:val="24"/>
          <w:szCs w:val="24"/>
          <w:rtl/>
        </w:rPr>
        <w:t xml:space="preserve"> 2021)</w:t>
      </w:r>
      <w:r w:rsidR="00AC72D5" w:rsidRPr="00EA34FE">
        <w:rPr>
          <w:rFonts w:ascii="David" w:hAnsi="David" w:cs="David"/>
          <w:color w:val="000000"/>
          <w:sz w:val="24"/>
          <w:szCs w:val="24"/>
          <w:rtl/>
        </w:rPr>
        <w:t>.</w:t>
      </w:r>
      <w:r w:rsidR="009F3470" w:rsidRPr="00EA34FE">
        <w:rPr>
          <w:rStyle w:val="a5"/>
          <w:rFonts w:ascii="David" w:hAnsi="David" w:cs="David"/>
          <w:color w:val="000000"/>
          <w:sz w:val="24"/>
          <w:szCs w:val="24"/>
          <w:rtl/>
        </w:rPr>
        <w:footnoteReference w:id="14"/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מע</w:t>
      </w:r>
      <w:r w:rsidR="0022456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ֵ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בר לגידול 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הפריון הענפי ו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מספר המועסקים </w:t>
      </w:r>
      <w:r w:rsidR="00B65EA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במגזר 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התבטאה ה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גאות 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בפעילותו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בישראל </w:t>
      </w:r>
      <w:r w:rsidR="005A5DB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בגידול חלקו של יצוא שירותי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מידע</w:t>
      </w:r>
      <w:r w:rsidR="005A5DB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5A5DB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מחשבים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ו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תקשורת 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בסך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היצוא</w:t>
      </w:r>
      <w:r w:rsidR="00D022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שהאמיר </w:t>
      </w:r>
      <w:r w:rsidR="00AC72D5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בישראל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ביחס ליתר </w:t>
      </w:r>
      <w:r w:rsidR="001C158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מדינות המפותחות</w:t>
      </w:r>
      <w:r w:rsidR="0035763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וכן</w:t>
      </w:r>
      <w:r w:rsidR="006D53EF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גידול </w:t>
      </w:r>
      <w:r w:rsidR="00042D9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חלקה של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ההשקעה </w:t>
      </w:r>
      <w:r w:rsidR="00042D9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ענפי המידע והתקשורת 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בסך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ההשקעה.</w:t>
      </w:r>
      <w:r w:rsidR="009F3470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footnoteReference w:id="15"/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מספר מדדים נוס</w:t>
      </w:r>
      <w:r w:rsidR="006D53EF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פים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מעידים על חוזקו של </w:t>
      </w:r>
      <w:r w:rsidR="00782F4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מגזר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ההיי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-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טק הישראלי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lastRenderedPageBreak/>
        <w:t>ו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על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התעצמ</w:t>
      </w:r>
      <w:r w:rsidR="000461F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ות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 בעשור האחרון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– בהם</w:t>
      </w:r>
      <w:r w:rsidR="000B25F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שיעור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ההוצאה </w:t>
      </w:r>
      <w:r w:rsidR="0022456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על מו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"פ ביחס לתמ"ג </w:t>
      </w:r>
      <w:r w:rsidR="007D5BD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גיוסי </w:t>
      </w:r>
      <w:r w:rsidR="007D5BD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הון וה</w:t>
      </w:r>
      <w:r w:rsidR="007D5BD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נפקות </w:t>
      </w:r>
      <w:r w:rsidR="0022456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הנרחבים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של חברות טכנולוגיה ישראליות בבורסה.</w:t>
      </w:r>
      <w:r w:rsidR="009F3470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footnoteReference w:id="16"/>
      </w:r>
      <w:r w:rsidR="00044B5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</w:p>
    <w:p w14:paraId="3DED85D5" w14:textId="7E660492" w:rsidR="00232FC6" w:rsidRPr="00EA34FE" w:rsidRDefault="004943F6" w:rsidP="00232FC6">
      <w:pPr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noProof/>
          <w:rtl/>
          <w:lang w:val="en-US"/>
        </w:rPr>
        <w:drawing>
          <wp:inline distT="0" distB="0" distL="0" distR="0" wp14:anchorId="61505D14" wp14:editId="717C4152">
            <wp:extent cx="5274310" cy="4470927"/>
            <wp:effectExtent l="0" t="0" r="2540" b="635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1FA8" w14:textId="2F4E8410" w:rsidR="00593149" w:rsidRPr="00EA34FE" w:rsidRDefault="00593149" w:rsidP="00782F46">
      <w:pPr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</w:p>
    <w:p w14:paraId="56AF63B8" w14:textId="5BC07275" w:rsidR="00305534" w:rsidRPr="00EA34FE" w:rsidRDefault="00A17B72" w:rsidP="004943F6">
      <w:pPr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135FA1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גידול הפריון והתעסוקה בענפי השירותים לא נבע רק מפעילות </w:t>
      </w:r>
      <w:r w:rsidR="00782F46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מגזר</w:t>
      </w:r>
      <w:r w:rsidR="00135FA1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 xml:space="preserve"> ההיי</w:t>
      </w:r>
      <w:r w:rsidR="006E195E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-</w:t>
      </w:r>
      <w:r w:rsidR="00135FA1" w:rsidRPr="00EA34FE">
        <w:rPr>
          <w:rFonts w:ascii="David" w:eastAsia="Times New Roman" w:hAnsi="David" w:cs="David" w:hint="cs"/>
          <w:sz w:val="24"/>
          <w:szCs w:val="24"/>
          <w:rtl/>
          <w:lang w:val="en-US"/>
        </w:rPr>
        <w:t>טק אלא גם מענפי שירותים נוספים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493E9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התאוריה הכלכלית מספקת מספר הסברים </w:t>
      </w:r>
      <w:r w:rsidR="0009587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לכך</w:t>
      </w:r>
      <w:r w:rsidR="0046257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7276F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אחד המרכזיים </w:t>
      </w:r>
      <w:r w:rsidR="00192E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שבהם נ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עוץ ב</w:t>
      </w:r>
      <w:r w:rsidR="007276F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תהליכי התייעלות </w:t>
      </w:r>
      <w:r w:rsidR="00C10D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ושיפורים טכנולוגיים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C10D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97570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אשר </w:t>
      </w:r>
      <w:r w:rsidR="003D7D5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גרמו לגידול 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הפריון </w:t>
      </w:r>
      <w:r w:rsidR="003D7D5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הענפי</w:t>
      </w:r>
      <w:r w:rsidR="000E320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של חלק מענפי השירותים </w:t>
      </w:r>
      <w:r w:rsidR="00C10D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וייתרו חלק ממצבת כוח האדם</w:t>
      </w:r>
      <w:r w:rsidR="000E320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בהם</w:t>
      </w:r>
      <w:r w:rsidR="007276F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0E320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כאמור, </w:t>
      </w:r>
      <w:r w:rsidR="00A05A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הטמעת טכנולוגיות מקוונות בענפי</w:t>
      </w:r>
      <w:r w:rsidR="000E320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ם כגון </w:t>
      </w:r>
      <w:r w:rsidR="00A05A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המסחר</w:t>
      </w:r>
      <w:r w:rsidR="00135FA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05A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הקמעונאי</w:t>
      </w:r>
      <w:r w:rsidR="000E320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6767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תקשורת</w:t>
      </w:r>
      <w:r w:rsidR="00A05A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ומערכת הבנקאות 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אפשרה </w:t>
      </w:r>
      <w:r w:rsidR="00A05A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להקטין את מספר העובדים הנדרשים </w:t>
      </w:r>
      <w:r w:rsidR="00E4179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כדי </w:t>
      </w:r>
      <w:r w:rsidR="00A05A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לספק 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את </w:t>
      </w:r>
      <w:r w:rsidR="0095719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אותם </w:t>
      </w:r>
      <w:r w:rsidR="006E1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A05A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שירותים</w:t>
      </w:r>
      <w:r w:rsidR="000E320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בלי להקטין </w:t>
      </w:r>
      <w:r w:rsidR="00135FA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בהם </w:t>
      </w:r>
      <w:r w:rsidR="000E320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את התפוקה</w:t>
      </w:r>
      <w:r w:rsidR="00A05A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תהליכים אלה, לצד </w:t>
      </w:r>
      <w:r w:rsidR="0068622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רפורמות לעידוד התחרות</w:t>
      </w:r>
      <w:r w:rsidR="0032687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68622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תרמו תרומה חיובית לצמ</w:t>
      </w:r>
      <w:r w:rsidR="003B543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</w:t>
      </w:r>
      <w:r w:rsidR="0068622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חת הפריון המשקי. </w:t>
      </w:r>
      <w:r w:rsidR="00E4179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בהסבר זה תומכת </w:t>
      </w:r>
      <w:r w:rsidR="003B543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העובדה </w:t>
      </w:r>
      <w:r w:rsidR="0032687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</w:t>
      </w:r>
      <w:r w:rsidR="000460F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התפתחויות אלו לוו בגידול </w:t>
      </w:r>
      <w:r w:rsidR="00F279C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ניכר </w:t>
      </w:r>
      <w:r w:rsidR="000460F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של שיעורי ההשקעה באותם ענפים</w:t>
      </w:r>
      <w:r w:rsidR="00E4179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530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חלק</w:t>
      </w:r>
      <w:r w:rsidR="00DF02A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 של</w:t>
      </w:r>
      <w:r w:rsidR="0053095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32687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DD671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ההשקעה בכלל ענפי השירותים והמסחר </w:t>
      </w:r>
      <w:r w:rsidR="00100FB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בסך ההשקעה בענפי המשק</w:t>
      </w:r>
      <w:r w:rsidR="00401D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עלה</w:t>
      </w:r>
      <w:r w:rsidR="00100FB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100FB7" w:rsidRPr="00EA34FE">
        <w:rPr>
          <w:rFonts w:ascii="David" w:hAnsi="David" w:cs="David" w:hint="cs"/>
          <w:sz w:val="24"/>
          <w:szCs w:val="24"/>
          <w:rtl/>
        </w:rPr>
        <w:t xml:space="preserve">וחלקה של ההשקעה </w:t>
      </w:r>
      <w:r w:rsidR="00DD671B" w:rsidRPr="00EA34FE">
        <w:rPr>
          <w:rFonts w:ascii="David" w:hAnsi="David" w:cs="David" w:hint="cs"/>
          <w:sz w:val="24"/>
          <w:szCs w:val="24"/>
          <w:rtl/>
        </w:rPr>
        <w:t>בתעשייה</w:t>
      </w:r>
      <w:r w:rsidR="00401D6B" w:rsidRPr="00EA34FE">
        <w:rPr>
          <w:rFonts w:ascii="David" w:hAnsi="David" w:cs="David" w:hint="cs"/>
          <w:sz w:val="24"/>
          <w:szCs w:val="24"/>
          <w:rtl/>
        </w:rPr>
        <w:t xml:space="preserve"> </w:t>
      </w:r>
      <w:r w:rsidR="00100FB7" w:rsidRPr="00EA34FE">
        <w:rPr>
          <w:rFonts w:ascii="David" w:hAnsi="David" w:cs="David" w:hint="cs"/>
          <w:sz w:val="24"/>
          <w:szCs w:val="24"/>
          <w:rtl/>
        </w:rPr>
        <w:t>ירד</w:t>
      </w:r>
      <w:r w:rsidR="008C4B48" w:rsidRPr="00EA34FE">
        <w:rPr>
          <w:rFonts w:ascii="David" w:hAnsi="David" w:cs="David" w:hint="cs"/>
          <w:sz w:val="24"/>
          <w:szCs w:val="24"/>
          <w:rtl/>
        </w:rPr>
        <w:t xml:space="preserve"> (גידול של 12.8 נקודות אחוז </w:t>
      </w:r>
      <w:r w:rsidR="0053095E" w:rsidRPr="00EA34FE">
        <w:rPr>
          <w:rFonts w:ascii="David" w:hAnsi="David" w:cs="David" w:hint="cs"/>
          <w:sz w:val="24"/>
          <w:szCs w:val="24"/>
          <w:rtl/>
        </w:rPr>
        <w:t>בחלק</w:t>
      </w:r>
      <w:r w:rsidR="00DF02A0" w:rsidRPr="00EA34FE">
        <w:rPr>
          <w:rFonts w:ascii="David" w:hAnsi="David" w:cs="David" w:hint="cs"/>
          <w:sz w:val="24"/>
          <w:szCs w:val="24"/>
          <w:rtl/>
        </w:rPr>
        <w:t>ה של</w:t>
      </w:r>
      <w:r w:rsidR="0053095E" w:rsidRPr="00EA34FE">
        <w:rPr>
          <w:rFonts w:ascii="David" w:hAnsi="David" w:cs="David" w:hint="cs"/>
          <w:sz w:val="24"/>
          <w:szCs w:val="24"/>
          <w:rtl/>
        </w:rPr>
        <w:t xml:space="preserve"> </w:t>
      </w:r>
      <w:r w:rsidR="008C4B48" w:rsidRPr="00EA34FE">
        <w:rPr>
          <w:rFonts w:ascii="David" w:hAnsi="David" w:cs="David" w:hint="cs"/>
          <w:sz w:val="24"/>
          <w:szCs w:val="24"/>
          <w:rtl/>
        </w:rPr>
        <w:t xml:space="preserve">ההשקעה בענפי המסחר והשירותים </w:t>
      </w:r>
      <w:r w:rsidR="00326875" w:rsidRPr="00EA34FE">
        <w:rPr>
          <w:rFonts w:ascii="David" w:hAnsi="David" w:cs="David" w:hint="cs"/>
          <w:sz w:val="24"/>
          <w:szCs w:val="24"/>
          <w:rtl/>
        </w:rPr>
        <w:t xml:space="preserve">בסך </w:t>
      </w:r>
      <w:r w:rsidR="008C4B48" w:rsidRPr="00EA34FE">
        <w:rPr>
          <w:rFonts w:ascii="David" w:hAnsi="David" w:cs="David" w:hint="cs"/>
          <w:sz w:val="24"/>
          <w:szCs w:val="24"/>
          <w:rtl/>
        </w:rPr>
        <w:t>ההשקעות</w:t>
      </w:r>
      <w:r w:rsidR="00100FB7" w:rsidRPr="00EA34FE">
        <w:rPr>
          <w:rFonts w:ascii="David" w:hAnsi="David" w:cs="David" w:hint="cs"/>
          <w:sz w:val="24"/>
          <w:szCs w:val="24"/>
          <w:rtl/>
        </w:rPr>
        <w:t>)</w:t>
      </w:r>
      <w:r w:rsidR="00100FB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; זאת </w:t>
      </w:r>
      <w:r w:rsidR="00DD671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lastRenderedPageBreak/>
        <w:t>לעומת מגמ</w:t>
      </w:r>
      <w:r w:rsidR="003B543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</w:t>
      </w:r>
      <w:r w:rsidR="00DD671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3B543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עלייה </w:t>
      </w:r>
      <w:r w:rsidR="00DD671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מאוזנת יותר ביתר המדינות. בלטה</w:t>
      </w:r>
      <w:r w:rsidR="0032687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בישראל </w:t>
      </w:r>
      <w:r w:rsidR="00DD671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עלייה </w:t>
      </w:r>
      <w:r w:rsidR="00DF02A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בחלק</w:t>
      </w:r>
      <w:r w:rsidR="00EB2C5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ן</w:t>
      </w:r>
      <w:r w:rsidR="00DF02A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של ההשקעות </w:t>
      </w:r>
      <w:r w:rsidR="00DD671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בענפי </w:t>
      </w:r>
      <w:r w:rsidR="0068622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המסחר</w:t>
      </w:r>
      <w:r w:rsidR="00DD671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0460F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הקמעונאי ו</w:t>
      </w:r>
      <w:r w:rsidR="0032687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0460F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סיטונאי וההובלה</w:t>
      </w:r>
      <w:r w:rsidR="0068622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ו</w:t>
      </w:r>
      <w:r w:rsidR="0032687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DD671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ענף </w:t>
      </w:r>
      <w:r w:rsidR="0068622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התחבורה </w:t>
      </w:r>
      <w:r w:rsidR="000460F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והאחסנה.</w:t>
      </w:r>
      <w:r w:rsidR="009F3470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footnoteReference w:id="17"/>
      </w:r>
    </w:p>
    <w:p w14:paraId="21917511" w14:textId="01F1E944" w:rsidR="00305534" w:rsidRPr="00EA34FE" w:rsidRDefault="00E41795" w:rsidP="00305534">
      <w:pPr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לעומת </w:t>
      </w:r>
      <w:r w:rsidR="00A509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הצטמצמות </w:t>
      </w:r>
      <w:r w:rsidR="00A509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האמורה של שיעורי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התעסוקה</w:t>
      </w:r>
      <w:r w:rsidR="00A509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בחלק מענפי השירותים</w:t>
      </w:r>
      <w:r w:rsidR="00A509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עלו</w:t>
      </w:r>
      <w:r w:rsidR="0046677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שיעורי</w:t>
      </w:r>
      <w:r w:rsidR="0060265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46677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509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בשירותים אחרים, </w:t>
      </w:r>
      <w:r w:rsidR="0046677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כגון שירותים משפטיים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46677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חשבונאיים ושירותי ייעוץ, שירותים מדעיים וטכניים ואדריכלות והנדסה, </w:t>
      </w:r>
      <w:r w:rsidR="00A509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וזאת </w:t>
      </w:r>
      <w:r w:rsidR="0046677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אף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על פי שהפריון בהם </w:t>
      </w:r>
      <w:r w:rsidR="0046677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לא גדל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="0046677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אחד ההסברים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לכך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הוא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העלייה של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רמת החיים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וההכנסה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הפנויה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אשר מאפשרת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לצרוך יותר שירותים.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ואכן חלקה של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צריכת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שירותים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סך הצריכה הפרטית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עלה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בעשור האחרון (עלייה של כ-2 נקודות אחוז בשיעור ההוצאה על שירותים), הן בישראל והן ביתר המדינות,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ומרבית עלייתה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הופנ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 לצריכה של שירותי פנאי ותרבות, שירותים פיננס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ים ושירותי תקשורת. בישראל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גדלה גם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28254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הצריכה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של שירותים אחרים</w:t>
      </w:r>
      <w:r w:rsidR="00100FB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100FB7" w:rsidRPr="00EA34FE">
        <w:rPr>
          <w:rFonts w:ascii="David" w:eastAsia="Times New Roman" w:hAnsi="David" w:cs="David" w:hint="eastAsia"/>
          <w:color w:val="000000"/>
          <w:sz w:val="24"/>
          <w:szCs w:val="24"/>
          <w:rtl/>
          <w:lang w:val="en-US"/>
        </w:rPr>
        <w:t>–</w:t>
      </w:r>
      <w:r w:rsidR="00100FB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BC3F9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ביניהם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שירותים משפטיים, חשבונאיים ושירותי ייעוץ</w:t>
      </w:r>
      <w:r w:rsidR="00100FB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– </w:t>
      </w:r>
      <w:r w:rsidR="00BC3F9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וזאת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בהתאם להתרחבות הפעילות הענפית שתוארה.</w:t>
      </w:r>
      <w:r w:rsidR="009F3470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footnoteReference w:id="18"/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 </w:t>
      </w:r>
    </w:p>
    <w:p w14:paraId="6444E43E" w14:textId="23A2A4D9" w:rsidR="00764BDB" w:rsidRPr="00EA34FE" w:rsidRDefault="00305534" w:rsidP="004943F6">
      <w:pPr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</w:t>
      </w:r>
      <w:r w:rsidR="00BC3F9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תכן שגידול</w:t>
      </w:r>
      <w:r w:rsidR="0073308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 </w:t>
      </w:r>
      <w:r w:rsidR="0060265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הביקוש בענפים אלו נתמך </w:t>
      </w:r>
      <w:r w:rsidR="00100FB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על ידי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B3775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העלייה </w:t>
      </w:r>
      <w:r w:rsidR="0073308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שיעורי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ההשתתפות</w:t>
      </w:r>
      <w:r w:rsidR="00E97B2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בכ</w:t>
      </w:r>
      <w:r w:rsidR="00D032F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="00E97B2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ח העבודה</w:t>
      </w:r>
      <w:r w:rsidR="00D032F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E97B2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73308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נוסף על המעברים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עובדים </w:t>
      </w:r>
      <w:r w:rsidR="0073308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אליהם מ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ענפי </w:t>
      </w:r>
      <w:r w:rsidR="0073308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שירותים אחרים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="00CC388C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footnoteReference w:id="19"/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שיעורי ההשתתפות </w:t>
      </w:r>
      <w:r w:rsidR="00E97B2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עלו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E97B2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לאורך העשור, במיוחד בקרב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E97B2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נשים.</w:t>
      </w:r>
      <w:r w:rsidR="009F3470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footnoteReference w:id="20"/>
      </w:r>
      <w:r w:rsidR="00F279C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B438C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גידול שיעורי ההשתתפות של נשים בשוק העבודה </w:t>
      </w:r>
      <w:r w:rsidR="00E97B2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הוא </w:t>
      </w:r>
      <w:r w:rsidR="00B438C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מגמה גלובלית, אבל השלכותיה על שוק העבודה בישראל היו משמעותיות יותר</w:t>
      </w:r>
      <w:r w:rsidR="00E97B2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מאשר במדינות אחרות. </w:t>
      </w:r>
      <w:r w:rsidR="00F65E0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שיעור תעסוקתן היה מלכתחילה גבוה יותר בענפי השירותים, </w:t>
      </w:r>
      <w:r w:rsidR="00D032F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ומגמה זו אף </w:t>
      </w:r>
      <w:r w:rsidR="00B65EA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התעצמה </w:t>
      </w:r>
      <w:r w:rsidR="00D032F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בעשור </w:t>
      </w:r>
      <w:r w:rsidR="00F65E0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האחרון</w:t>
      </w:r>
      <w:r w:rsidR="00D032F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F65E0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נמצא </w:t>
      </w:r>
      <w:r w:rsidR="00D032F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</w:t>
      </w:r>
      <w:r w:rsidR="00F65E0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שיעור הנשים המועסקות בענפי השירותים </w:t>
      </w:r>
      <w:r w:rsidR="0020664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בישראל</w:t>
      </w:r>
      <w:r w:rsidR="00100FB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עלה</w:t>
      </w:r>
      <w:r w:rsidR="00F65E0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מ-89% ל-92%</w:t>
      </w:r>
      <w:r w:rsidR="0020664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D032F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20664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לעומת שיעור יציב של כ-80% בממוצע ב</w:t>
      </w:r>
      <w:r w:rsidR="00C90C8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מדינות ה</w:t>
      </w:r>
      <w:r w:rsidR="00F65E0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-</w:t>
      </w:r>
      <w:r w:rsidR="00F65E05"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OECD</w:t>
      </w:r>
      <w:r w:rsidR="0020664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="0080019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</w:p>
    <w:p w14:paraId="41F4FAE9" w14:textId="77777777" w:rsidR="00E027F7" w:rsidRPr="00EA34FE" w:rsidRDefault="00E027F7">
      <w:pPr>
        <w:bidi w:val="0"/>
        <w:rPr>
          <w:rFonts w:ascii="David" w:eastAsia="Times New Roman" w:hAnsi="David" w:cs="David"/>
          <w:b/>
          <w:bCs/>
          <w:color w:val="000000"/>
          <w:sz w:val="24"/>
          <w:szCs w:val="24"/>
          <w:lang w:val="en-US"/>
        </w:rPr>
      </w:pPr>
    </w:p>
    <w:p w14:paraId="6E4A950F" w14:textId="77777777" w:rsidR="00175B53" w:rsidRPr="00EA34FE" w:rsidRDefault="00AC72D5" w:rsidP="00175B53">
      <w:pPr>
        <w:spacing w:line="360" w:lineRule="auto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  <w:lang w:val="en-US"/>
        </w:rPr>
        <w:t>סיכום</w:t>
      </w:r>
    </w:p>
    <w:p w14:paraId="3E45472D" w14:textId="13BC51AA" w:rsidR="00264413" w:rsidRPr="00EA34FE" w:rsidRDefault="0002018A" w:rsidP="0012114A">
      <w:pPr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בעשור האחרון</w:t>
      </w:r>
      <w:r w:rsidR="00E86459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AC72D5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הגדיל </w:t>
      </w:r>
      <w:r w:rsidR="0086716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המשק הישראלי </w:t>
      </w:r>
      <w:r w:rsidR="00AC72D5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את פריון העבודה</w:t>
      </w:r>
      <w:r w:rsidR="00B443D1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, אף ביחס לממוצע </w:t>
      </w:r>
      <w:r w:rsidR="00B65EA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B443D1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מדינות ה-</w:t>
      </w:r>
      <w:r w:rsidR="00B443D1"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OECD</w:t>
      </w:r>
      <w:r w:rsidR="004F2E1B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. בחינה ענפית מעלה שעיקר </w:t>
      </w:r>
      <w:r w:rsidR="0062317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צמיחת</w:t>
      </w:r>
      <w:r w:rsidR="00D95B1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 של</w:t>
      </w:r>
      <w:r w:rsidR="0062317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הפריון נבע </w:t>
      </w:r>
      <w:r w:rsidR="00D95B1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</w:t>
      </w:r>
      <w:r w:rsidR="0062317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גידול</w:t>
      </w:r>
      <w:r w:rsidR="00D95B1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="0062317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850AC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בתוך הענפים</w:t>
      </w:r>
      <w:r w:rsidR="00AB0D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 בפרט בענפי השירותים</w:t>
      </w:r>
      <w:r w:rsidR="004F2E1B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. שינוי לא מבוטל </w:t>
      </w:r>
      <w:r w:rsidR="00EE26A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שחל </w:t>
      </w:r>
      <w:r w:rsidR="004F2E1B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במבנה הענפים</w:t>
      </w:r>
      <w:r w:rsidR="00777D5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לא תרם באופן ישיר לגידול </w:t>
      </w:r>
      <w:r w:rsidR="006B7C7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הפריון </w:t>
      </w:r>
      <w:r w:rsidR="00777D5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המשקי הממוצע</w:t>
      </w:r>
      <w:r w:rsidR="00922CFF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שיעור </w:t>
      </w:r>
      <w:r w:rsidR="00850AC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התעסוקה 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גדל </w:t>
      </w:r>
      <w:r w:rsidR="00850AC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86716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ענפי השירותים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86716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ובכללם </w:t>
      </w:r>
      <w:r w:rsidR="00782F4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במגזר</w:t>
      </w:r>
      <w:r w:rsidR="00F4155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86716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ההיי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-</w:t>
      </w:r>
      <w:r w:rsidR="0086716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טק, 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ואילו</w:t>
      </w:r>
      <w:r w:rsidR="008A61BD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850AC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בחלק</w:t>
      </w:r>
      <w:r w:rsidR="00201E7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</w:t>
      </w:r>
      <w:r w:rsidR="0086716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ענפי התעשייה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הוא ירד.</w:t>
      </w:r>
    </w:p>
    <w:p w14:paraId="2C2A8654" w14:textId="77777777" w:rsidR="007149C6" w:rsidRPr="00EA34FE" w:rsidRDefault="00577571" w:rsidP="00E67C21">
      <w:pPr>
        <w:spacing w:before="240" w:after="24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הסתכלות ארוכת טווח מעלה </w:t>
      </w:r>
      <w:r w:rsidR="00B5425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כי מגמות אל</w:t>
      </w:r>
      <w:r w:rsidR="0062317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="00B5425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הן תולדה של מגמות ארוכות יותר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B5425C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שפקדו את כלל המדינות המפותחות</w:t>
      </w:r>
      <w:r w:rsidR="00261C8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 כחלק מתהליך ה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מעבר </w:t>
      </w:r>
      <w:r w:rsidR="009203E0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מכלכלות מוטות ייצור לכלכלות הנוטות יותר ויותר להתבסס על שירותים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במשק הישראלי 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השינוי </w:t>
      </w:r>
      <w:r w:rsidR="00A8469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במבנה הענפי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בעשור האחרון היה נרחב יותר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מאשר באחרים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וכן 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גם תרומת הגידול של פריון ענפי השירותים</w:t>
      </w:r>
      <w:r w:rsidR="008A61B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לפריון המשקי. 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פילוח ענפי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מלמד על 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חלקו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המשמעותי </w:t>
      </w:r>
      <w:r w:rsidR="001B5AE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</w:t>
      </w:r>
      <w:r w:rsidR="00850AC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מגזר</w:t>
      </w:r>
      <w:r w:rsidR="001B5AE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1B5AE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היי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-</w:t>
      </w:r>
      <w:r w:rsidR="001B5AE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טק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בהתפתחויות 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אלו, אבל התופעה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ניכרה </w:t>
      </w:r>
      <w:r w:rsidR="009203E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גם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7276F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כמה </w:t>
      </w:r>
      <w:r w:rsidR="0062317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ענפי שירותים נוספים</w:t>
      </w:r>
      <w:r w:rsidR="001B5AE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גדל</w:t>
      </w:r>
      <w:r w:rsidR="007276F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הפריון </w:t>
      </w:r>
      <w:r w:rsidR="00850AC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ענפי </w:t>
      </w:r>
      <w:r w:rsidR="008E488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המסחר, התקשורת ומערכת הבנקאות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AB0D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בזכות</w:t>
      </w:r>
      <w:r w:rsidR="008E488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32424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תהליכי התייעלות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–</w:t>
      </w:r>
      <w:r w:rsidR="0032424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lastRenderedPageBreak/>
        <w:t xml:space="preserve">תוצאת </w:t>
      </w:r>
      <w:r w:rsidR="0032424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רפורמות לעידוד התחרות לצד שיפור השירות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בעזרת </w:t>
      </w:r>
      <w:r w:rsidR="0032424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הטמעת טכנולוגיות מקוונות.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לעומת זאת, גידולה של</w:t>
      </w:r>
      <w:r w:rsidR="0032424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התעסוקה בענפי</w:t>
      </w:r>
      <w:r w:rsidR="006D66F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ם אחרים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לא לווה</w:t>
      </w:r>
      <w:r w:rsidR="006D66F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6D66F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שינוי </w:t>
      </w:r>
      <w:r w:rsidR="00AD528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הפריון בהם, </w:t>
      </w:r>
      <w:r w:rsidR="0095719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והתרחש </w:t>
      </w:r>
      <w:r w:rsidR="006D66F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על רקע </w:t>
      </w:r>
      <w:r w:rsidR="0062317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ביקוש מקומי גובר לצריכת שירותים</w:t>
      </w:r>
      <w:r w:rsidR="005D7E6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62317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5D7E6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שנתמך, </w:t>
      </w:r>
      <w:r w:rsidR="00AB0D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בין היתר</w:t>
      </w:r>
      <w:r w:rsidR="005D7E6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AB0D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5D7E6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על ידי</w:t>
      </w:r>
      <w:r w:rsidR="00AB0D5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5D7E6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עליית</w:t>
      </w:r>
      <w:r w:rsidR="0062317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שיעורי ההשתתפות.</w:t>
      </w:r>
      <w:r w:rsidR="00783FD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</w:p>
    <w:p w14:paraId="68C6EB52" w14:textId="56F26571" w:rsidR="00574AE6" w:rsidRPr="00EA34FE" w:rsidRDefault="00BF6EC5" w:rsidP="00E67C21">
      <w:pPr>
        <w:spacing w:before="240" w:after="24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כדי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לתמוך בהמשך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שיפור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של 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פריון העבודה במשק על הממשלה לסייע במיצוי פוטנציאל ההון האנושי של האזרחים, להאיץ את פיתוח התשתיות הפי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ז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יות התומכות בפעילות, להמשיך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בהסרת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מגבלות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מן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היבוא וחסמים לתחרות במשק, לקדם שינויים מבניים במערכת הפיננסית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לשם הגדלת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זמינות ההון לעסקים, ולייעל את הרגולציה והבירוקרטיה בעשיית עסקים. </w:t>
      </w:r>
      <w:r w:rsidR="0049593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נוסף על כך 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חשוב שהמדיניות הממשלתיות</w:t>
      </w:r>
      <w:r w:rsidR="0049593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בפרט 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במסגרת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חוק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עידוד השקעות הון</w:t>
      </w:r>
      <w:r w:rsidR="008945A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="008945A3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תהיה מאוזנת בתמיכתה בענפי המשק השונים</w:t>
      </w:r>
      <w:r w:rsidR="008945A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יש לטפל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כשלי שוק ו</w:t>
      </w:r>
      <w:r w:rsidR="00E67C2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לה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תייחס ל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מאפיינים הייחודי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ם של חלק מענפי השירותים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כדי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להמשיך ולעודד השקעות והטמע</w:t>
      </w:r>
      <w:r w:rsidR="00A951B4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של טכנולוגי</w:t>
      </w:r>
      <w:r w:rsidR="008945A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ת </w:t>
      </w:r>
      <w:r w:rsidR="00783FD7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מעלות</w:t>
      </w:r>
      <w:r w:rsidR="00783FD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-</w:t>
      </w:r>
      <w:r w:rsidR="00574AE6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פריון בענפים אלו.</w:t>
      </w:r>
      <w:r w:rsidR="00574AE6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574AE6" w:rsidRPr="00EA34FE">
        <w:rPr>
          <w:rStyle w:val="a5"/>
          <w:rFonts w:ascii="David" w:eastAsia="Times New Roman" w:hAnsi="David" w:cs="David"/>
          <w:color w:val="000000"/>
          <w:sz w:val="24"/>
          <w:szCs w:val="24"/>
          <w:rtl/>
          <w:lang w:val="en-US"/>
        </w:rPr>
        <w:footnoteReference w:id="21"/>
      </w:r>
      <w:r w:rsidR="008945A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</w:p>
    <w:p w14:paraId="5CBFF80A" w14:textId="4E9C81E1" w:rsidR="00223B40" w:rsidRPr="00EA34FE" w:rsidRDefault="00232FC6" w:rsidP="004943F6">
      <w:pPr>
        <w:spacing w:before="240" w:after="24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סימנים </w:t>
      </w:r>
      <w:r w:rsidR="00261C8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ראשוניים </w:t>
      </w:r>
      <w:r w:rsidR="00F93FF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מעידים</w:t>
      </w:r>
      <w:r w:rsidR="00261C8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שמשבר הקורונה העצים </w:t>
      </w:r>
      <w:r w:rsidR="00783FD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את ה</w:t>
      </w:r>
      <w:r w:rsidR="00261C8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מגמות </w:t>
      </w:r>
      <w:r w:rsidR="00783FD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261C8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אלו</w:t>
      </w:r>
      <w:r w:rsidR="000872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CC5FE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בפריון </w:t>
      </w:r>
      <w:r w:rsidR="00CC5FE2" w:rsidRPr="00EA34FE">
        <w:rPr>
          <w:rFonts w:ascii="David" w:eastAsia="Times New Roman" w:hAnsi="David" w:cs="David" w:hint="eastAsia"/>
          <w:color w:val="000000"/>
          <w:sz w:val="24"/>
          <w:szCs w:val="24"/>
          <w:rtl/>
          <w:lang w:val="en-US"/>
        </w:rPr>
        <w:t>ו</w:t>
      </w:r>
      <w:r w:rsidR="00783FD7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כן</w:t>
      </w:r>
      <w:r w:rsidR="00783FD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את </w:t>
      </w:r>
      <w:r w:rsidR="00CC5FE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גידול משקל</w:t>
      </w:r>
      <w:r w:rsidR="00BF6EC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 של</w:t>
      </w:r>
      <w:r w:rsidR="00CC5FE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מגזר ההיי-טק</w:t>
      </w:r>
      <w:r w:rsidR="00783FD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="00CC5FE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0872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(</w:t>
      </w:r>
      <w:r w:rsidR="00831F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ראו </w:t>
      </w:r>
      <w:r w:rsidR="000872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פרק ב' </w:t>
      </w:r>
      <w:r w:rsidR="005723D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של הדוח</w:t>
      </w:r>
      <w:r w:rsidR="00783FD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="000872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) סיבה אחת </w:t>
      </w:r>
      <w:r w:rsidR="00831F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לכך </w:t>
      </w:r>
      <w:r w:rsidR="000872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היא </w:t>
      </w:r>
      <w:r w:rsidR="00831F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גידול 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הביקוש העולמי לשירותים דיגיטליים ותהליכי האוטומטיזציה</w:t>
      </w:r>
      <w:r w:rsidR="00831F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0872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התרחבו בעקבות </w:t>
      </w:r>
      <w:r w:rsidR="000872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משבר והרחיב</w:t>
      </w:r>
      <w:r w:rsidR="0008726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את פעילות </w:t>
      </w:r>
      <w:r w:rsidR="0095719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מגזר 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ההיי</w:t>
      </w:r>
      <w:r w:rsidR="00831F6B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-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טק. </w:t>
      </w:r>
      <w:r w:rsidR="0013541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סיבה נוספת </w:t>
      </w:r>
      <w:r w:rsidR="00F53213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נעוצה בהשפעתו של 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המשבר על תרבות הצריכה לטובת צריכת שירותים מוגברת באמצעים מקוונים</w:t>
      </w:r>
      <w:r w:rsidR="00991D8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</w:t>
      </w:r>
      <w:r w:rsidR="00991D8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י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תכן </w:t>
      </w:r>
      <w:r w:rsidR="00991D8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גם ש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השיבושים בשרשראות האספקה הגדיל</w:t>
      </w:r>
      <w:r w:rsidR="002571F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את המחיר היחסי של סחורות מסוימות</w:t>
      </w:r>
      <w:r w:rsidR="001870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ו</w:t>
      </w:r>
      <w:r w:rsidR="00991D8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כך </w:t>
      </w:r>
      <w:r w:rsidR="002571F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תרמו </w:t>
      </w:r>
      <w:r w:rsidR="00991D8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אף הם</w:t>
      </w:r>
      <w:r w:rsidR="008E2B8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EA61ED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לצריכה מוגברת של שירותים.</w:t>
      </w:r>
      <w:r w:rsidR="0009587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כאמור, התפתחויות אלו צפויות להמשיך </w:t>
      </w:r>
      <w:r w:rsidR="001870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="0009587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להגדיל </w:t>
      </w:r>
      <w:r w:rsidR="0032424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הן את היצע </w:t>
      </w:r>
      <w:r w:rsidR="001870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השירותים במשק </w:t>
      </w:r>
      <w:r w:rsidR="0032424E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והן את הביקוש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להם. </w:t>
      </w:r>
    </w:p>
    <w:p w14:paraId="4B9B7BD0" w14:textId="77777777" w:rsidR="001471C4" w:rsidRPr="00EA34FE" w:rsidRDefault="00AC72D5" w:rsidP="006B1F71">
      <w:pPr>
        <w:spacing w:before="240" w:after="24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br w:type="page"/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lastRenderedPageBreak/>
        <w:t>נספח</w:t>
      </w:r>
      <w:r w:rsidR="00BD6C4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ה'</w:t>
      </w:r>
      <w:r w:rsidR="006B1F7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-</w:t>
      </w:r>
      <w:r w:rsidR="00BD6C4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6B1F71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נ.1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:</w:t>
      </w:r>
    </w:p>
    <w:p w14:paraId="26E9C5C9" w14:textId="617ECE1C" w:rsidR="007B43C9" w:rsidRPr="007B43C9" w:rsidRDefault="001471C4" w:rsidP="001C2E9C">
      <w:pPr>
        <w:pStyle w:val="a3"/>
        <w:spacing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</w:pP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הנתונים </w:t>
      </w:r>
      <w:r w:rsidR="007C1B9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על </w:t>
      </w:r>
      <w:r w:rsidR="007C1B92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מדינות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ה-</w:t>
      </w:r>
      <w:r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OECD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לקוחים ישירות וללא התאמות ממאגר </w:t>
      </w:r>
      <w:r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OECD STAN database for structural analysis 2020 edition, ISIC rev. 4, SNA08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. הניתוח אינו כולל את אוסטרליה, צ'ילה, קולומביה, קוסטה ריקה, אירלנד, יפן ולוקסמבורג. בחלק מהענפים השמטנו עד </w:t>
      </w:r>
      <w:r w:rsidR="001870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שתי</w:t>
      </w:r>
      <w:r w:rsidR="0018702A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מדינות נוספות בשל העדר פירוט ענפי נקודתי; </w:t>
      </w:r>
      <w:r w:rsidR="00884AC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חלק מהמדינות הושמטו עד </w:t>
      </w:r>
      <w:r w:rsidR="001870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ארבעה</w:t>
      </w:r>
      <w:r w:rsidR="0018702A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ענפים </w:t>
      </w:r>
      <w:r w:rsidR="003663F8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ה</w:t>
      </w:r>
      <w:r w:rsidR="003663F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נכללים </w:t>
      </w:r>
      <w:r w:rsidR="003663F8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בניתוח</w:t>
      </w:r>
      <w:r w:rsidR="003663F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בממוצע פריון העבודה ב-</w:t>
      </w:r>
      <w:r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OECD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18702A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לא נכלל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ענף של מדינה </w:t>
      </w:r>
      <w:r w:rsidR="001870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בו הפריון</w:t>
      </w:r>
      <w:r w:rsidR="003663F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1870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גבוה יותר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מפי </w:t>
      </w:r>
      <w:r w:rsidR="0018702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ארבעה</w:t>
      </w:r>
      <w:r w:rsidR="0018702A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מהממוצע הענפי או קטן מ-</w:t>
      </w:r>
      <w:r w:rsidR="00884AC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%</w:t>
      </w:r>
      <w:r w:rsidR="00884AC2" w:rsidRPr="00EA34FE">
        <w:rPr>
          <w:rFonts w:ascii="David" w:eastAsia="Times New Roman" w:hAnsi="David" w:cs="David"/>
          <w:color w:val="000000"/>
          <w:sz w:val="24"/>
          <w:szCs w:val="24"/>
          <w:lang w:val="en-US"/>
        </w:rPr>
        <w:t>25</w:t>
      </w:r>
      <w:r w:rsidR="00884AC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0</w:t>
      </w:r>
      <w:r w:rsidR="00884AC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מהממוצע עבור הענף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.</w:t>
      </w:r>
      <w:r w:rsidR="004757A7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כמו כן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לא נכלל ענף במדינה שחלק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ו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בתעסוקה של אותה מדינה קטן מ-0.05</w:t>
      </w:r>
      <w:r w:rsidR="00BD6C4A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%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. 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כתוצאה מאלה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הענפים שנכללו בניתוח כוללים כ-90% מהתוצר העסקי</w:t>
      </w:r>
      <w:r w:rsidR="00B97E7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7B072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לא נכללו </w:t>
      </w:r>
      <w:r w:rsidR="00B97E7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בניתוח </w:t>
      </w:r>
      <w:r w:rsidR="007B072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ענפי השירותים הציבוריים, 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משום</w:t>
      </w:r>
      <w:r w:rsidR="00B97E7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שהם כוללים את המגזר הציבורי</w:t>
      </w:r>
      <w:r w:rsidR="007C1B9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 שבו</w:t>
      </w:r>
      <w:r w:rsidR="00B64F5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בה אין מדידה ישירה של פריון העבודה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. לא נכללו 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גם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הענפים 76, 57, 54,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48, 40, 34 ו-67 ו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ענפים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R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S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T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U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,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X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. </w:t>
      </w:r>
      <w:r w:rsidR="007C1B9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מאחר 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שחלק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גדול מנתוני ה-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OECD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אינם כוללים את מרבית הענפים של ישראל ברמה של שתי ספרות,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נתוני ישראל מבוססים על התוצר/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מועסקים מהחשבונאות הלאומית ברמת הסדר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ופילוחם בין תת-ענפים ברמת 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שתי</w:t>
      </w:r>
      <w:r w:rsidR="004757A7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ספרות </w:t>
      </w:r>
      <w:r w:rsidR="009C5776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הוא 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>על פי משקלם של תת-הענפים בערך המוסף הגולמי/במשרות בסקר ענפי הכלכלה ו</w:t>
      </w:r>
      <w:r w:rsidR="004757A7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</w:t>
      </w:r>
      <w:r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סקר התעשייה.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נתוני המחירים ברמת שתי ספרות עבור ישראל שוקללו בניתוח על בסיס הנתונים ממאגר ה-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OECD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של ישראל ברמת </w:t>
      </w:r>
      <w:r w:rsidRPr="00EA34FE">
        <w:rPr>
          <w:rFonts w:ascii="David" w:eastAsia="Times New Roman" w:hAnsi="David" w:cs="David" w:hint="eastAsia"/>
          <w:color w:val="000000"/>
          <w:sz w:val="24"/>
          <w:szCs w:val="24"/>
          <w:rtl/>
          <w:lang w:val="en-US"/>
        </w:rPr>
        <w:t>סדר</w:t>
      </w:r>
      <w:r w:rsidR="009F3470" w:rsidRPr="00EA34FE">
        <w:rPr>
          <w:rFonts w:ascii="David" w:eastAsia="Times New Roman" w:hAnsi="David" w:cs="David"/>
          <w:color w:val="000000"/>
          <w:sz w:val="24"/>
          <w:szCs w:val="24"/>
          <w:rtl/>
          <w:lang w:val="en-US"/>
        </w:rPr>
        <w:t xml:space="preserve">. </w:t>
      </w:r>
      <w:r w:rsidR="001C2E9C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בדיקת רגישות</w:t>
      </w:r>
      <w:r w:rsidR="00006C8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="00006C8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באמצעות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ניתוח דומה </w:t>
      </w:r>
      <w:r w:rsidR="00DB7A4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על פי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הנתונים</w:t>
      </w:r>
      <w:r w:rsidR="000B25F9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של ישראל ומדינות ה-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OECD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שנכללו בניתוח</w:t>
      </w:r>
      <w:r w:rsidR="00006C8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במחירים שוטפים</w:t>
      </w:r>
      <w:r w:rsidR="007C1B92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,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מראה ששינוי המחירים בפרק הזמן </w:t>
      </w:r>
      <w:r w:rsidR="00006C8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הנידון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לא משפיע על הממצאים </w:t>
      </w:r>
      <w:r w:rsidR="00006C8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במידה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משמעותי</w:t>
      </w:r>
      <w:r w:rsidR="00006C8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ת. </w:t>
      </w:r>
      <w:r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כמו כן לא נמצאו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הבדלים גדולים כאשר המחירים </w:t>
      </w:r>
      <w:r w:rsidR="003D5338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תורגמו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לדולרים שוטפים באמצעות שע</w:t>
      </w:r>
      <w:r w:rsidR="00006C80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>ר החליפין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במקום </w:t>
      </w:r>
      <w:r w:rsidR="00922CFF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במונחי 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lang w:val="en-US"/>
        </w:rPr>
        <w:t>PPP</w:t>
      </w:r>
      <w:r w:rsidR="00AC72D5" w:rsidRPr="00EA34FE">
        <w:rPr>
          <w:rFonts w:ascii="David" w:eastAsia="Times New Roman" w:hAnsi="David" w:cs="David" w:hint="cs"/>
          <w:color w:val="000000"/>
          <w:sz w:val="24"/>
          <w:szCs w:val="24"/>
          <w:rtl/>
          <w:lang w:val="en-US"/>
        </w:rPr>
        <w:t xml:space="preserve"> של התוצר הכללי.</w:t>
      </w:r>
    </w:p>
    <w:p w14:paraId="71558715" w14:textId="77777777" w:rsidR="00B3144A" w:rsidRPr="00A853E4" w:rsidRDefault="00B3144A" w:rsidP="00FE3FA6">
      <w:pPr>
        <w:spacing w:before="240" w:after="240" w:line="360" w:lineRule="auto"/>
        <w:rPr>
          <w:rFonts w:ascii="David" w:hAnsi="David" w:cs="David"/>
          <w:color w:val="000000"/>
          <w:rtl/>
        </w:rPr>
      </w:pPr>
    </w:p>
    <w:sectPr w:rsidR="00B3144A" w:rsidRPr="00A853E4" w:rsidSect="00CC0300">
      <w:footerReference w:type="default" r:id="rId1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DEF2D" w14:textId="77777777" w:rsidR="002960BB" w:rsidRDefault="002960BB">
      <w:pPr>
        <w:spacing w:after="0" w:line="240" w:lineRule="auto"/>
      </w:pPr>
      <w:r>
        <w:separator/>
      </w:r>
    </w:p>
  </w:endnote>
  <w:endnote w:type="continuationSeparator" w:id="0">
    <w:p w14:paraId="1327A81E" w14:textId="77777777" w:rsidR="002960BB" w:rsidRDefault="002960BB">
      <w:pPr>
        <w:spacing w:after="0" w:line="240" w:lineRule="auto"/>
      </w:pPr>
      <w:r>
        <w:continuationSeparator/>
      </w:r>
    </w:p>
  </w:endnote>
  <w:endnote w:type="continuationNotice" w:id="1">
    <w:p w14:paraId="293BAC2B" w14:textId="77777777" w:rsidR="002960BB" w:rsidRDefault="00296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DCCE" w14:textId="792387A6" w:rsidR="00B65EA0" w:rsidRPr="001A1424" w:rsidRDefault="00B65EA0">
    <w:pPr>
      <w:pStyle w:val="af0"/>
      <w:rPr>
        <w:rFonts w:ascii="David" w:hAnsi="David" w:cs="David"/>
        <w:rtl/>
        <w:cs/>
      </w:rPr>
    </w:pPr>
    <w:r w:rsidRPr="001A1424">
      <w:rPr>
        <w:rFonts w:ascii="David" w:hAnsi="David" w:cs="David"/>
      </w:rPr>
      <w:fldChar w:fldCharType="begin"/>
    </w:r>
    <w:r w:rsidRPr="001A1424">
      <w:rPr>
        <w:rFonts w:ascii="David" w:hAnsi="David" w:cs="David"/>
      </w:rPr>
      <w:instrText>PAGE</w:instrText>
    </w:r>
    <w:r w:rsidRPr="001A1424">
      <w:rPr>
        <w:rFonts w:ascii="David" w:hAnsi="David" w:cs="David"/>
        <w:rtl/>
      </w:rPr>
      <w:instrText xml:space="preserve">   \* </w:instrText>
    </w:r>
    <w:r w:rsidRPr="001A1424">
      <w:rPr>
        <w:rFonts w:ascii="David" w:hAnsi="David" w:cs="David"/>
      </w:rPr>
      <w:instrText>MERGEFORMAT</w:instrText>
    </w:r>
    <w:r w:rsidRPr="001A1424">
      <w:rPr>
        <w:rFonts w:ascii="David" w:hAnsi="David" w:cs="David"/>
      </w:rPr>
      <w:fldChar w:fldCharType="separate"/>
    </w:r>
    <w:r w:rsidR="002F5C49" w:rsidRPr="002F5C49">
      <w:rPr>
        <w:rFonts w:ascii="David" w:hAnsi="David" w:cs="David"/>
        <w:noProof/>
        <w:rtl/>
        <w:lang w:val="he-IL"/>
      </w:rPr>
      <w:t>1</w:t>
    </w:r>
    <w:r w:rsidRPr="001A1424">
      <w:rPr>
        <w:rFonts w:ascii="David" w:hAnsi="David" w:cs="David"/>
      </w:rPr>
      <w:fldChar w:fldCharType="end"/>
    </w:r>
  </w:p>
  <w:p w14:paraId="09B9AAAC" w14:textId="77777777" w:rsidR="00B65EA0" w:rsidRDefault="00B65E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E8E94" w14:textId="77777777" w:rsidR="002960BB" w:rsidRDefault="002960BB" w:rsidP="00AF49FD">
      <w:pPr>
        <w:spacing w:after="0" w:line="240" w:lineRule="auto"/>
      </w:pPr>
      <w:r>
        <w:separator/>
      </w:r>
    </w:p>
  </w:footnote>
  <w:footnote w:type="continuationSeparator" w:id="0">
    <w:p w14:paraId="5B3FD18F" w14:textId="77777777" w:rsidR="002960BB" w:rsidRDefault="002960BB" w:rsidP="00AF49FD">
      <w:pPr>
        <w:spacing w:after="0" w:line="240" w:lineRule="auto"/>
      </w:pPr>
      <w:r>
        <w:continuationSeparator/>
      </w:r>
    </w:p>
  </w:footnote>
  <w:footnote w:type="continuationNotice" w:id="1">
    <w:p w14:paraId="42C12AD1" w14:textId="77777777" w:rsidR="002960BB" w:rsidRDefault="002960BB">
      <w:pPr>
        <w:spacing w:after="0" w:line="240" w:lineRule="auto"/>
      </w:pPr>
    </w:p>
  </w:footnote>
  <w:footnote w:id="2">
    <w:p w14:paraId="70952D3C" w14:textId="71141BB8" w:rsidR="00503B68" w:rsidRDefault="00503B68" w:rsidP="00DA3C84">
      <w:pPr>
        <w:pStyle w:val="a3"/>
        <w:jc w:val="both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hyperlink r:id="rId1" w:history="1">
        <w:r w:rsidRPr="008945A3">
          <w:rPr>
            <w:rStyle w:val="Hyperlink"/>
            <w:rFonts w:ascii="David" w:hAnsi="David" w:cs="David"/>
            <w:color w:val="auto"/>
            <w:u w:val="none"/>
            <w:rtl/>
          </w:rPr>
          <w:t>ראו דוח</w:t>
        </w:r>
        <w:r w:rsidR="00DA3C84">
          <w:rPr>
            <w:rStyle w:val="Hyperlink"/>
            <w:rFonts w:ascii="David" w:hAnsi="David" w:cs="David" w:hint="cs"/>
            <w:color w:val="auto"/>
            <w:u w:val="none"/>
            <w:rtl/>
          </w:rPr>
          <w:t>ות</w:t>
        </w:r>
        <w:r w:rsidR="004943F6">
          <w:rPr>
            <w:rStyle w:val="Hyperlink"/>
            <w:rFonts w:ascii="David" w:hAnsi="David" w:cs="David" w:hint="cs"/>
            <w:color w:val="auto"/>
            <w:u w:val="none"/>
            <w:rtl/>
          </w:rPr>
          <w:t xml:space="preserve"> </w:t>
        </w:r>
        <w:r w:rsidR="00062105" w:rsidRPr="008945A3">
          <w:rPr>
            <w:rStyle w:val="Hyperlink"/>
            <w:rFonts w:ascii="David" w:hAnsi="David" w:cs="David" w:hint="cs"/>
            <w:color w:val="auto"/>
            <w:u w:val="none"/>
            <w:rtl/>
          </w:rPr>
          <w:t xml:space="preserve">של חטיבת המחקר: </w:t>
        </w:r>
        <w:r w:rsidR="00062105" w:rsidRPr="008945A3">
          <w:rPr>
            <w:rStyle w:val="Hyperlink"/>
            <w:rFonts w:ascii="David" w:hAnsi="David" w:cs="David"/>
            <w:color w:val="auto"/>
            <w:u w:val="none"/>
            <w:rtl/>
          </w:rPr>
          <w:t>העלאת רמת החיים בישראל</w:t>
        </w:r>
        <w:r w:rsidR="00062105" w:rsidRPr="008945A3">
          <w:rPr>
            <w:rStyle w:val="Hyperlink"/>
            <w:rFonts w:ascii="David" w:hAnsi="David" w:cs="David" w:hint="cs"/>
            <w:color w:val="auto"/>
            <w:u w:val="none"/>
            <w:rtl/>
          </w:rPr>
          <w:t xml:space="preserve"> </w:t>
        </w:r>
        <w:r w:rsidR="00062105" w:rsidRPr="008945A3">
          <w:rPr>
            <w:rStyle w:val="Hyperlink"/>
            <w:rFonts w:ascii="David" w:hAnsi="David" w:cs="David"/>
            <w:color w:val="auto"/>
            <w:u w:val="none"/>
            <w:rtl/>
          </w:rPr>
          <w:t>באמצעות הגדלת פריון העבודה</w:t>
        </w:r>
        <w:r w:rsidRPr="008945A3">
          <w:rPr>
            <w:rStyle w:val="Hyperlink"/>
            <w:rFonts w:ascii="David" w:hAnsi="David" w:cs="David"/>
            <w:color w:val="auto"/>
            <w:u w:val="none"/>
            <w:rtl/>
          </w:rPr>
          <w:t xml:space="preserve"> (2019)</w:t>
        </w:r>
      </w:hyperlink>
      <w:r w:rsidR="00062105" w:rsidRPr="008945A3">
        <w:rPr>
          <w:rFonts w:ascii="David" w:hAnsi="David" w:cs="David" w:hint="cs"/>
          <w:rtl/>
        </w:rPr>
        <w:t xml:space="preserve">; </w:t>
      </w:r>
      <w:hyperlink r:id="rId2" w:history="1">
        <w:r w:rsidRPr="008945A3">
          <w:rPr>
            <w:rStyle w:val="Hyperlink"/>
            <w:rFonts w:ascii="David" w:hAnsi="David" w:cs="David"/>
            <w:color w:val="auto"/>
            <w:u w:val="none"/>
            <w:rtl/>
          </w:rPr>
          <w:t>תוכנית בנק ישראל להאצת הצמיחה: ארבעה צירי פעולה אסטרטגיים מומלצים לממשלה ומסגרת פיסקלית למימונם (2021)</w:t>
        </w:r>
      </w:hyperlink>
      <w:r w:rsidR="00062105" w:rsidRPr="008945A3">
        <w:rPr>
          <w:rFonts w:ascii="David" w:hAnsi="David" w:cs="David" w:hint="cs"/>
          <w:rtl/>
        </w:rPr>
        <w:t xml:space="preserve">; </w:t>
      </w:r>
      <w:hyperlink r:id="rId3" w:history="1">
        <w:r w:rsidR="00062105" w:rsidRPr="008945A3">
          <w:rPr>
            <w:rStyle w:val="Hyperlink"/>
            <w:rFonts w:ascii="David" w:hAnsi="David" w:cs="David" w:hint="eastAsia"/>
            <w:color w:val="auto"/>
            <w:u w:val="none"/>
            <w:rtl/>
          </w:rPr>
          <w:t>ו</w:t>
        </w:r>
        <w:r w:rsidR="00062105" w:rsidRPr="008945A3">
          <w:rPr>
            <w:rStyle w:val="Hyperlink"/>
            <w:rFonts w:ascii="David" w:hAnsi="David" w:cs="David"/>
            <w:color w:val="auto"/>
            <w:u w:val="none"/>
            <w:rtl/>
          </w:rPr>
          <w:t>תוכנית בנק ישראל להאצת הצמיחה במשק: צירי פעולה אסטרטגיים מומלצים לממשלה</w:t>
        </w:r>
        <w:r w:rsidR="00062105" w:rsidRPr="008945A3">
          <w:rPr>
            <w:rStyle w:val="Hyperlink"/>
            <w:rFonts w:ascii="David" w:hAnsi="David" w:cs="David" w:hint="cs"/>
            <w:color w:val="auto"/>
            <w:u w:val="none"/>
            <w:rtl/>
          </w:rPr>
          <w:t xml:space="preserve"> (2023)</w:t>
        </w:r>
      </w:hyperlink>
      <w:r w:rsidR="00062105" w:rsidRPr="008945A3">
        <w:rPr>
          <w:rFonts w:ascii="David" w:hAnsi="David" w:cs="David" w:hint="cs"/>
          <w:rtl/>
        </w:rPr>
        <w:t>.</w:t>
      </w:r>
    </w:p>
  </w:footnote>
  <w:footnote w:id="3">
    <w:p w14:paraId="6DE4AB33" w14:textId="77777777" w:rsidR="00B65EA0" w:rsidRPr="00CA6496" w:rsidRDefault="00B65EA0" w:rsidP="006314BE">
      <w:pPr>
        <w:pStyle w:val="a3"/>
        <w:jc w:val="both"/>
        <w:rPr>
          <w:rFonts w:ascii="David" w:hAnsi="David" w:cs="David"/>
          <w:color w:val="000000"/>
          <w:rtl/>
          <w:lang w:val="en-US"/>
        </w:rPr>
      </w:pPr>
      <w:r w:rsidRPr="00646DA6">
        <w:rPr>
          <w:rStyle w:val="a5"/>
          <w:rFonts w:ascii="David" w:hAnsi="David" w:cs="David"/>
        </w:rPr>
        <w:footnoteRef/>
      </w:r>
      <w:r w:rsidRPr="00646DA6">
        <w:rPr>
          <w:rFonts w:ascii="David" w:hAnsi="David" w:cs="David"/>
          <w:rtl/>
        </w:rPr>
        <w:t xml:space="preserve"> </w:t>
      </w:r>
      <w:r w:rsidRPr="00A45246">
        <w:rPr>
          <w:rFonts w:ascii="David" w:hAnsi="David" w:cs="David"/>
          <w:color w:val="000000"/>
          <w:rtl/>
          <w:lang w:val="en-US"/>
        </w:rPr>
        <w:t>ראו</w:t>
      </w:r>
      <w:r>
        <w:rPr>
          <w:rFonts w:ascii="David" w:hAnsi="David" w:cs="David" w:hint="cs"/>
          <w:color w:val="000000"/>
          <w:rtl/>
          <w:lang w:val="en-US"/>
        </w:rPr>
        <w:t xml:space="preserve"> מאמרם של </w:t>
      </w:r>
      <w:r w:rsidRPr="00A45246">
        <w:rPr>
          <w:rFonts w:ascii="David" w:hAnsi="David" w:cs="David" w:hint="cs"/>
          <w:color w:val="000000"/>
          <w:lang w:val="en-US"/>
        </w:rPr>
        <w:t>C</w:t>
      </w:r>
      <w:r w:rsidRPr="00A45246">
        <w:rPr>
          <w:rFonts w:ascii="David" w:hAnsi="David" w:cs="David"/>
          <w:color w:val="000000"/>
          <w:lang w:val="en-US"/>
        </w:rPr>
        <w:t xml:space="preserve">omin, Lashkari and </w:t>
      </w:r>
      <w:r w:rsidRPr="00A45246">
        <w:rPr>
          <w:rFonts w:ascii="David" w:hAnsi="David" w:cs="David" w:hint="cs"/>
          <w:color w:val="000000"/>
          <w:lang w:val="en-US"/>
        </w:rPr>
        <w:t>M</w:t>
      </w:r>
      <w:r w:rsidRPr="00A45246">
        <w:rPr>
          <w:rFonts w:ascii="David" w:hAnsi="David" w:cs="David"/>
          <w:color w:val="000000"/>
          <w:lang w:val="en-US"/>
        </w:rPr>
        <w:t>esieri (2021)</w:t>
      </w:r>
      <w:r>
        <w:rPr>
          <w:rFonts w:ascii="David" w:hAnsi="David" w:cs="David" w:hint="cs"/>
          <w:color w:val="000000"/>
          <w:rtl/>
          <w:lang w:val="en-US"/>
        </w:rPr>
        <w:t xml:space="preserve"> הדן בהשפעות השיניים בדפוסי הצריכה הפרטית:</w:t>
      </w:r>
    </w:p>
    <w:p w14:paraId="7888A874" w14:textId="77777777" w:rsidR="00B65EA0" w:rsidRPr="00A0095E" w:rsidRDefault="00B65EA0" w:rsidP="006314BE">
      <w:pPr>
        <w:pStyle w:val="a3"/>
        <w:bidi w:val="0"/>
        <w:jc w:val="both"/>
        <w:rPr>
          <w:lang w:val="en-US"/>
        </w:rPr>
      </w:pPr>
      <w:r>
        <w:rPr>
          <w:rFonts w:ascii="David" w:hAnsi="David" w:cs="David"/>
          <w:color w:val="000000"/>
          <w:lang w:val="en-US"/>
        </w:rPr>
        <w:t>D. A.</w:t>
      </w:r>
      <w:r w:rsidRPr="00A853E4">
        <w:rPr>
          <w:rFonts w:ascii="David" w:hAnsi="David" w:cs="David"/>
          <w:color w:val="000000"/>
          <w:lang w:val="en-US"/>
        </w:rPr>
        <w:t xml:space="preserve"> Comin,</w:t>
      </w:r>
      <w:r w:rsidRPr="0047367E">
        <w:rPr>
          <w:rFonts w:ascii="David" w:hAnsi="David" w:cs="David"/>
          <w:color w:val="000000"/>
          <w:lang w:val="en-US"/>
        </w:rPr>
        <w:t xml:space="preserve"> </w:t>
      </w:r>
      <w:r>
        <w:rPr>
          <w:rFonts w:ascii="David" w:hAnsi="David" w:cs="David"/>
          <w:color w:val="000000"/>
          <w:lang w:val="en-US"/>
        </w:rPr>
        <w:t xml:space="preserve">D. </w:t>
      </w:r>
      <w:r w:rsidRPr="00A853E4">
        <w:rPr>
          <w:rFonts w:ascii="David" w:hAnsi="David" w:cs="David"/>
          <w:color w:val="000000"/>
          <w:lang w:val="en-US"/>
        </w:rPr>
        <w:t>Lashkari</w:t>
      </w:r>
      <w:r>
        <w:rPr>
          <w:rFonts w:ascii="David" w:hAnsi="David" w:cs="David"/>
          <w:color w:val="000000"/>
          <w:lang w:val="en-US"/>
        </w:rPr>
        <w:t xml:space="preserve"> </w:t>
      </w:r>
      <w:r w:rsidRPr="00A853E4">
        <w:rPr>
          <w:rFonts w:ascii="David" w:hAnsi="David" w:cs="David"/>
          <w:color w:val="000000"/>
          <w:lang w:val="en-US"/>
        </w:rPr>
        <w:t xml:space="preserve">and </w:t>
      </w:r>
      <w:r>
        <w:rPr>
          <w:rFonts w:ascii="David" w:hAnsi="David" w:cs="David"/>
          <w:color w:val="000000"/>
          <w:lang w:val="en-US"/>
        </w:rPr>
        <w:t xml:space="preserve">M. </w:t>
      </w:r>
      <w:r w:rsidRPr="00A853E4">
        <w:rPr>
          <w:rFonts w:ascii="David" w:hAnsi="David" w:cs="David"/>
          <w:color w:val="000000"/>
          <w:lang w:val="en-US"/>
        </w:rPr>
        <w:t>Mesieri (2021</w:t>
      </w:r>
      <w:r>
        <w:rPr>
          <w:rFonts w:ascii="David" w:hAnsi="David" w:cs="David"/>
          <w:color w:val="000000"/>
          <w:lang w:val="en-US"/>
        </w:rPr>
        <w:t>). "S</w:t>
      </w:r>
      <w:r w:rsidRPr="00A853E4">
        <w:rPr>
          <w:rFonts w:ascii="David" w:hAnsi="David" w:cs="David"/>
          <w:color w:val="000000"/>
          <w:lang w:val="en-US"/>
        </w:rPr>
        <w:t xml:space="preserve">tructural Change with Long-Run Income and Price Effects”, </w:t>
      </w:r>
      <w:r w:rsidRPr="00646DA6">
        <w:rPr>
          <w:rFonts w:ascii="David" w:hAnsi="David" w:cs="David"/>
          <w:i/>
          <w:iCs/>
          <w:color w:val="000000"/>
          <w:lang w:val="en-US"/>
        </w:rPr>
        <w:t>Econometrica</w:t>
      </w:r>
      <w:r>
        <w:rPr>
          <w:rFonts w:ascii="David" w:hAnsi="David" w:cs="David"/>
          <w:color w:val="000000"/>
          <w:lang w:val="en-US"/>
        </w:rPr>
        <w:t>,</w:t>
      </w:r>
      <w:r w:rsidRPr="00A853E4">
        <w:rPr>
          <w:rFonts w:ascii="David" w:hAnsi="David" w:cs="David"/>
          <w:color w:val="000000"/>
          <w:lang w:val="en-US"/>
        </w:rPr>
        <w:t xml:space="preserve"> 89 (1)</w:t>
      </w:r>
      <w:r>
        <w:rPr>
          <w:rFonts w:ascii="David" w:hAnsi="David" w:cs="David"/>
          <w:color w:val="000000"/>
          <w:lang w:val="en-US"/>
        </w:rPr>
        <w:t>,</w:t>
      </w:r>
      <w:r w:rsidRPr="00A853E4">
        <w:rPr>
          <w:rFonts w:ascii="David" w:hAnsi="David" w:cs="David"/>
          <w:color w:val="000000"/>
          <w:lang w:val="en-US"/>
        </w:rPr>
        <w:t>311</w:t>
      </w:r>
      <w:r>
        <w:rPr>
          <w:rFonts w:ascii="David" w:hAnsi="David" w:cs="David"/>
          <w:b/>
          <w:bCs/>
          <w:color w:val="000000"/>
          <w:lang w:val="en-US"/>
        </w:rPr>
        <w:t>–</w:t>
      </w:r>
      <w:r w:rsidRPr="00A853E4">
        <w:rPr>
          <w:rFonts w:ascii="David" w:hAnsi="David" w:cs="David"/>
          <w:color w:val="000000"/>
          <w:lang w:val="en-US"/>
        </w:rPr>
        <w:t>374</w:t>
      </w:r>
      <w:r>
        <w:rPr>
          <w:lang w:val="en-US"/>
        </w:rPr>
        <w:t>.</w:t>
      </w:r>
    </w:p>
  </w:footnote>
  <w:footnote w:id="4">
    <w:p w14:paraId="2DB35DC2" w14:textId="77777777" w:rsidR="00B65EA0" w:rsidRPr="00F0725E" w:rsidRDefault="00B65EA0" w:rsidP="006342A2">
      <w:pPr>
        <w:pStyle w:val="a3"/>
        <w:jc w:val="both"/>
        <w:rPr>
          <w:rFonts w:ascii="David" w:hAnsi="David" w:cs="David"/>
          <w:color w:val="000000"/>
          <w:rtl/>
          <w:lang w:val="en-U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color w:val="000000"/>
          <w:rtl/>
          <w:lang w:val="en-US"/>
        </w:rPr>
        <w:t xml:space="preserve">מספר מאמרים מתארים תהליכים אלו. אחד מהם הוא מאמרם של (2012) </w:t>
      </w:r>
      <w:r w:rsidRPr="00C7081E">
        <w:rPr>
          <w:rFonts w:ascii="David" w:hAnsi="David" w:cs="David"/>
          <w:color w:val="000000"/>
          <w:lang w:val="en-US"/>
        </w:rPr>
        <w:t>Buera</w:t>
      </w:r>
      <w:r>
        <w:rPr>
          <w:rFonts w:ascii="David" w:hAnsi="David" w:cs="David"/>
          <w:color w:val="000000"/>
          <w:lang w:val="en-US"/>
        </w:rPr>
        <w:t xml:space="preserve"> </w:t>
      </w:r>
      <w:r w:rsidRPr="00C7081E">
        <w:rPr>
          <w:rFonts w:ascii="David" w:hAnsi="David" w:cs="David"/>
          <w:color w:val="000000"/>
          <w:lang w:val="en-US"/>
        </w:rPr>
        <w:t>and Kaboski</w:t>
      </w:r>
      <w:r>
        <w:rPr>
          <w:rFonts w:ascii="David" w:hAnsi="David" w:cs="David" w:hint="cs"/>
          <w:color w:val="000000"/>
          <w:rtl/>
          <w:lang w:val="en-US"/>
        </w:rPr>
        <w:t xml:space="preserve">, </w:t>
      </w:r>
      <w:r w:rsidRPr="00F0725E">
        <w:rPr>
          <w:rFonts w:ascii="David" w:hAnsi="David" w:cs="David" w:hint="cs"/>
          <w:color w:val="000000"/>
          <w:rtl/>
          <w:lang w:val="en-US"/>
        </w:rPr>
        <w:t xml:space="preserve">הבוחן את תפקיד ההון האנושי לגידול התוצר לעובד של ענפי השירותים:  </w:t>
      </w:r>
    </w:p>
    <w:p w14:paraId="55209971" w14:textId="7827DC72" w:rsidR="00B65EA0" w:rsidRPr="00F0725E" w:rsidRDefault="00B65EA0" w:rsidP="00F0725E">
      <w:pPr>
        <w:pStyle w:val="a3"/>
        <w:bidi w:val="0"/>
        <w:jc w:val="both"/>
        <w:rPr>
          <w:rFonts w:ascii="David" w:hAnsi="David" w:cs="David"/>
          <w:color w:val="000000"/>
          <w:rtl/>
          <w:lang w:val="en-US"/>
        </w:rPr>
      </w:pPr>
      <w:r w:rsidRPr="00F0725E">
        <w:rPr>
          <w:rFonts w:ascii="David" w:hAnsi="David" w:cs="David"/>
          <w:color w:val="000000"/>
          <w:lang w:val="en-US"/>
        </w:rPr>
        <w:t>F.J Buera and J.P. Kaboski (2012). "The Rise of the Service Economy"</w:t>
      </w:r>
      <w:r w:rsidR="00606D0E">
        <w:rPr>
          <w:rFonts w:ascii="David" w:hAnsi="David" w:cs="David"/>
          <w:color w:val="000000"/>
          <w:lang w:val="en-US"/>
        </w:rPr>
        <w:t>,</w:t>
      </w:r>
      <w:r w:rsidRPr="00F0725E">
        <w:rPr>
          <w:rFonts w:ascii="David" w:hAnsi="David" w:cs="David"/>
          <w:color w:val="000000"/>
          <w:lang w:val="en-US"/>
        </w:rPr>
        <w:t> </w:t>
      </w:r>
      <w:r w:rsidRPr="00F0725E">
        <w:rPr>
          <w:rFonts w:ascii="David" w:hAnsi="David" w:cs="David"/>
          <w:i/>
          <w:iCs/>
          <w:color w:val="000000"/>
          <w:lang w:val="en-US"/>
        </w:rPr>
        <w:t>American Economic Review</w:t>
      </w:r>
      <w:r w:rsidRPr="00F0725E">
        <w:rPr>
          <w:rFonts w:ascii="David" w:hAnsi="David" w:cs="David"/>
          <w:color w:val="000000"/>
          <w:lang w:val="en-US"/>
        </w:rPr>
        <w:t>, 102 (6): 2540</w:t>
      </w:r>
      <w:r>
        <w:rPr>
          <w:rFonts w:ascii="David" w:hAnsi="David" w:cs="David"/>
          <w:color w:val="000000"/>
          <w:lang w:val="en-US"/>
        </w:rPr>
        <w:t>–</w:t>
      </w:r>
      <w:r w:rsidRPr="00F0725E">
        <w:rPr>
          <w:rFonts w:ascii="David" w:hAnsi="David" w:cs="David"/>
          <w:color w:val="000000"/>
          <w:lang w:val="en-US"/>
        </w:rPr>
        <w:t>69.</w:t>
      </w:r>
    </w:p>
    <w:p w14:paraId="5EAB6635" w14:textId="3C1603C6" w:rsidR="00B65EA0" w:rsidRPr="00F0725E" w:rsidRDefault="00B65EA0" w:rsidP="006342A2">
      <w:pPr>
        <w:pStyle w:val="a3"/>
        <w:jc w:val="both"/>
        <w:rPr>
          <w:rFonts w:ascii="David" w:hAnsi="David" w:cs="David"/>
          <w:color w:val="000000"/>
          <w:rtl/>
          <w:lang w:val="en-US"/>
        </w:rPr>
      </w:pPr>
      <w:r>
        <w:rPr>
          <w:rFonts w:ascii="David" w:hAnsi="David" w:cs="David" w:hint="cs"/>
          <w:color w:val="000000"/>
          <w:rtl/>
        </w:rPr>
        <w:t xml:space="preserve">ומאמרם של </w:t>
      </w:r>
      <w:r w:rsidRPr="006342A2">
        <w:rPr>
          <w:rFonts w:ascii="David" w:hAnsi="David" w:cs="David"/>
          <w:color w:val="000000"/>
        </w:rPr>
        <w:t xml:space="preserve">Herrendorf, </w:t>
      </w:r>
      <w:r>
        <w:rPr>
          <w:rFonts w:ascii="David" w:hAnsi="David" w:cs="David"/>
          <w:color w:val="000000"/>
        </w:rPr>
        <w:t>et al.</w:t>
      </w:r>
      <w:r w:rsidRPr="006342A2">
        <w:rPr>
          <w:rFonts w:ascii="David" w:hAnsi="David" w:cs="David"/>
          <w:color w:val="000000"/>
        </w:rPr>
        <w:t xml:space="preserve"> (2015</w:t>
      </w:r>
      <w:r>
        <w:rPr>
          <w:rFonts w:ascii="David" w:hAnsi="David" w:cs="David"/>
          <w:color w:val="000000"/>
          <w:lang w:val="en-US"/>
        </w:rPr>
        <w:t>)</w:t>
      </w:r>
      <w:r>
        <w:rPr>
          <w:rFonts w:ascii="David" w:hAnsi="David" w:cs="David" w:hint="cs"/>
          <w:color w:val="000000"/>
          <w:rtl/>
          <w:lang w:val="en-US"/>
        </w:rPr>
        <w:t xml:space="preserve"> </w:t>
      </w:r>
      <w:r w:rsidR="00606D0E">
        <w:rPr>
          <w:rFonts w:ascii="David" w:hAnsi="David" w:cs="David"/>
          <w:color w:val="000000"/>
          <w:lang w:val="en-US"/>
        </w:rPr>
        <w:t>,</w:t>
      </w:r>
      <w:r>
        <w:rPr>
          <w:rFonts w:ascii="David" w:hAnsi="David" w:cs="David" w:hint="cs"/>
          <w:color w:val="000000"/>
          <w:rtl/>
          <w:lang w:val="en-US"/>
        </w:rPr>
        <w:t>הדן בהשפעות של שינויים טכנולוגיים על השינוי המבני:</w:t>
      </w:r>
    </w:p>
    <w:p w14:paraId="707CD724" w14:textId="54C83D7E" w:rsidR="00B65EA0" w:rsidRPr="00CE36E2" w:rsidRDefault="00B65EA0" w:rsidP="00F270DB">
      <w:pPr>
        <w:pStyle w:val="a3"/>
        <w:bidi w:val="0"/>
        <w:jc w:val="both"/>
        <w:rPr>
          <w:rFonts w:ascii="David" w:hAnsi="David"/>
          <w:color w:val="000000"/>
          <w:lang w:val="en-US"/>
        </w:rPr>
      </w:pPr>
      <w:r w:rsidRPr="003F2146">
        <w:rPr>
          <w:rFonts w:ascii="David" w:hAnsi="David"/>
          <w:color w:val="000000"/>
        </w:rPr>
        <w:t>B.</w:t>
      </w:r>
      <w:r>
        <w:rPr>
          <w:rFonts w:ascii="David" w:hAnsi="David"/>
          <w:color w:val="000000"/>
        </w:rPr>
        <w:t xml:space="preserve"> </w:t>
      </w:r>
      <w:r w:rsidRPr="006342A2">
        <w:rPr>
          <w:rFonts w:ascii="David" w:hAnsi="David" w:cs="David"/>
          <w:color w:val="000000"/>
        </w:rPr>
        <w:t>Herrendorf</w:t>
      </w:r>
      <w:r w:rsidRPr="0071518F">
        <w:rPr>
          <w:rFonts w:ascii="David" w:hAnsi="David"/>
          <w:color w:val="000000"/>
        </w:rPr>
        <w:t xml:space="preserve">, </w:t>
      </w:r>
      <w:r w:rsidRPr="006342A2">
        <w:rPr>
          <w:rFonts w:ascii="David" w:hAnsi="David" w:cs="David"/>
          <w:color w:val="000000"/>
        </w:rPr>
        <w:t>C</w:t>
      </w:r>
      <w:r w:rsidRPr="003F2146">
        <w:rPr>
          <w:rFonts w:ascii="David" w:hAnsi="David"/>
          <w:color w:val="000000"/>
        </w:rPr>
        <w:t>.</w:t>
      </w:r>
      <w:r w:rsidRPr="006342A2">
        <w:rPr>
          <w:rFonts w:ascii="David" w:hAnsi="David" w:cs="David"/>
          <w:color w:val="000000"/>
        </w:rPr>
        <w:t>Herrington</w:t>
      </w:r>
      <w:r w:rsidRPr="00F270DB">
        <w:rPr>
          <w:rFonts w:ascii="David" w:hAnsi="David" w:cs="David"/>
          <w:color w:val="000000"/>
        </w:rPr>
        <w:t xml:space="preserve"> and </w:t>
      </w:r>
      <w:r w:rsidR="00F270DB" w:rsidRPr="00F270DB">
        <w:rPr>
          <w:rFonts w:ascii="David" w:hAnsi="David" w:cs="David"/>
          <w:color w:val="000000"/>
        </w:rPr>
        <w:t>Á. Valentinyi</w:t>
      </w:r>
      <w:r w:rsidR="00F270DB">
        <w:rPr>
          <w:rFonts w:ascii="David" w:hAnsi="David" w:cs="David"/>
          <w:color w:val="000000"/>
        </w:rPr>
        <w:t>.(</w:t>
      </w:r>
      <w:r w:rsidRPr="006342A2">
        <w:rPr>
          <w:rFonts w:ascii="David" w:hAnsi="David" w:cs="David"/>
          <w:color w:val="000000"/>
        </w:rPr>
        <w:t>(2015). "Sectoral Technology</w:t>
      </w:r>
      <w:r w:rsidRPr="0071518F">
        <w:rPr>
          <w:rFonts w:ascii="David" w:hAnsi="David"/>
          <w:color w:val="000000"/>
        </w:rPr>
        <w:t xml:space="preserve"> and Structural Transformation</w:t>
      </w:r>
      <w:r w:rsidR="00606D0E" w:rsidRPr="006342A2">
        <w:rPr>
          <w:rFonts w:ascii="David" w:hAnsi="David" w:cs="David"/>
          <w:color w:val="000000"/>
        </w:rPr>
        <w:t>"</w:t>
      </w:r>
      <w:r w:rsidR="00606D0E">
        <w:rPr>
          <w:rFonts w:ascii="David" w:hAnsi="David" w:cs="David"/>
          <w:color w:val="000000"/>
        </w:rPr>
        <w:t>,</w:t>
      </w:r>
      <w:r w:rsidR="00606D0E" w:rsidRPr="006342A2">
        <w:rPr>
          <w:rFonts w:ascii="David" w:hAnsi="David" w:cs="David"/>
          <w:color w:val="000000"/>
        </w:rPr>
        <w:t xml:space="preserve"> </w:t>
      </w:r>
      <w:r w:rsidRPr="00F0725E">
        <w:rPr>
          <w:rFonts w:ascii="David" w:hAnsi="David" w:cs="David"/>
          <w:i/>
          <w:iCs/>
          <w:color w:val="000000"/>
        </w:rPr>
        <w:t>American Economic Journal: Macroeconomics</w:t>
      </w:r>
      <w:r w:rsidRPr="006342A2">
        <w:rPr>
          <w:rFonts w:ascii="David" w:hAnsi="David" w:cs="David"/>
          <w:color w:val="000000"/>
        </w:rPr>
        <w:t>, 7(4): 104</w:t>
      </w:r>
      <w:r w:rsidR="00606D0E">
        <w:rPr>
          <w:rFonts w:ascii="David" w:hAnsi="David" w:cs="David"/>
          <w:color w:val="000000"/>
        </w:rPr>
        <w:t>–</w:t>
      </w:r>
      <w:r w:rsidRPr="006342A2">
        <w:rPr>
          <w:rFonts w:ascii="David" w:hAnsi="David" w:cs="David"/>
          <w:color w:val="000000"/>
        </w:rPr>
        <w:t>133</w:t>
      </w:r>
      <w:r>
        <w:rPr>
          <w:rFonts w:ascii="David" w:hAnsi="David" w:cs="David" w:hint="cs"/>
          <w:color w:val="000000"/>
          <w:rtl/>
          <w:lang w:val="en-US"/>
        </w:rPr>
        <w:t>.</w:t>
      </w:r>
    </w:p>
  </w:footnote>
  <w:footnote w:id="5">
    <w:p w14:paraId="005682C2" w14:textId="77777777" w:rsidR="00B65EA0" w:rsidRDefault="00B65EA0" w:rsidP="00CD6714">
      <w:pPr>
        <w:pStyle w:val="a3"/>
        <w:jc w:val="both"/>
        <w:rPr>
          <w:rFonts w:ascii="David" w:hAnsi="David" w:cs="David"/>
          <w:color w:val="000000"/>
          <w:rtl/>
          <w:lang w:val="en-US"/>
        </w:rPr>
      </w:pPr>
      <w:r w:rsidRPr="00A853E4">
        <w:rPr>
          <w:rStyle w:val="a5"/>
          <w:color w:val="000000"/>
        </w:rPr>
        <w:footnoteRef/>
      </w:r>
      <w:r w:rsidRPr="00A853E4">
        <w:rPr>
          <w:color w:val="000000"/>
          <w:rtl/>
        </w:rPr>
        <w:t xml:space="preserve"> </w:t>
      </w:r>
      <w:r>
        <w:rPr>
          <w:rFonts w:ascii="David" w:hAnsi="David" w:cs="David" w:hint="cs"/>
          <w:color w:val="000000"/>
          <w:rtl/>
          <w:lang w:val="en-US"/>
        </w:rPr>
        <w:t xml:space="preserve">ראו מאמרה של </w:t>
      </w:r>
      <w:r>
        <w:rPr>
          <w:rFonts w:ascii="David" w:hAnsi="David" w:cs="David"/>
          <w:color w:val="000000"/>
          <w:lang w:val="en-US"/>
        </w:rPr>
        <w:t xml:space="preserve"> Goldin (1995)</w:t>
      </w:r>
      <w:r>
        <w:rPr>
          <w:rFonts w:ascii="David" w:hAnsi="David" w:cs="David" w:hint="cs"/>
          <w:color w:val="000000"/>
          <w:rtl/>
          <w:lang w:val="en-US"/>
        </w:rPr>
        <w:t>הבוחן את השפעות הגידול בשיעורי ההשתתפות של נשים בכוח העבודה על תהליך ההתפתחות של השינויים המבניים:</w:t>
      </w:r>
    </w:p>
    <w:p w14:paraId="11E2F790" w14:textId="77777777" w:rsidR="00B65EA0" w:rsidRPr="00A0095E" w:rsidRDefault="00B65EA0" w:rsidP="009230FB">
      <w:pPr>
        <w:pStyle w:val="a3"/>
        <w:bidi w:val="0"/>
        <w:jc w:val="both"/>
        <w:rPr>
          <w:rFonts w:ascii="David" w:hAnsi="David" w:cs="David"/>
          <w:color w:val="000000"/>
          <w:rtl/>
          <w:lang w:val="en-US"/>
        </w:rPr>
      </w:pPr>
      <w:r w:rsidRPr="00577E6F">
        <w:rPr>
          <w:rFonts w:ascii="David" w:hAnsi="David" w:cs="David"/>
          <w:color w:val="000000"/>
          <w:lang w:val="en-US"/>
        </w:rPr>
        <w:t>C.</w:t>
      </w:r>
      <w:r>
        <w:rPr>
          <w:rFonts w:ascii="David" w:hAnsi="David" w:cs="David"/>
          <w:color w:val="000000"/>
          <w:lang w:val="en-US"/>
        </w:rPr>
        <w:t xml:space="preserve"> </w:t>
      </w:r>
      <w:r w:rsidRPr="00577E6F">
        <w:rPr>
          <w:rFonts w:ascii="David" w:hAnsi="David" w:cs="David"/>
          <w:color w:val="000000"/>
          <w:lang w:val="en-US"/>
        </w:rPr>
        <w:t>Goldin (1995)</w:t>
      </w:r>
      <w:r>
        <w:rPr>
          <w:rFonts w:ascii="David" w:hAnsi="David" w:cs="David"/>
          <w:color w:val="000000"/>
          <w:lang w:val="en-US"/>
        </w:rPr>
        <w:t>.</w:t>
      </w:r>
      <w:r w:rsidRPr="00577E6F">
        <w:rPr>
          <w:rFonts w:ascii="David" w:hAnsi="David" w:cs="David"/>
          <w:color w:val="000000"/>
          <w:lang w:val="en-US"/>
        </w:rPr>
        <w:t> </w:t>
      </w:r>
      <w:r>
        <w:t>"</w:t>
      </w:r>
      <w:hyperlink r:id="rId4" w:history="1">
        <w:r w:rsidRPr="00577E6F">
          <w:rPr>
            <w:rFonts w:ascii="David" w:hAnsi="David" w:cs="David"/>
            <w:color w:val="000000"/>
            <w:lang w:val="en-US"/>
          </w:rPr>
          <w:t>The U-Shaped Female Labor Force Function in Economic Development and Economic History</w:t>
        </w:r>
      </w:hyperlink>
      <w:r>
        <w:rPr>
          <w:rFonts w:ascii="David" w:hAnsi="David" w:cs="David"/>
          <w:color w:val="000000"/>
        </w:rPr>
        <w:t>"</w:t>
      </w:r>
      <w:r w:rsidRPr="00577E6F">
        <w:rPr>
          <w:rFonts w:ascii="David" w:hAnsi="David" w:cs="David"/>
          <w:color w:val="000000"/>
          <w:lang w:val="en-US"/>
        </w:rPr>
        <w:t xml:space="preserve">. In: </w:t>
      </w:r>
      <w:r w:rsidRPr="00577E6F">
        <w:rPr>
          <w:rFonts w:ascii="David" w:hAnsi="David" w:cs="David"/>
          <w:i/>
          <w:iCs/>
          <w:color w:val="000000"/>
          <w:lang w:val="en-US"/>
        </w:rPr>
        <w:t>Schultz TP Investment in Women’s Human Capital and Economic Development</w:t>
      </w:r>
      <w:r w:rsidRPr="00577E6F">
        <w:rPr>
          <w:rFonts w:ascii="David" w:hAnsi="David" w:cs="David"/>
          <w:color w:val="000000"/>
          <w:lang w:val="en-US"/>
        </w:rPr>
        <w:t>. University of Chicago Press; 1995. pp. 61</w:t>
      </w:r>
      <w:r>
        <w:rPr>
          <w:rFonts w:ascii="David" w:hAnsi="David" w:cs="David"/>
          <w:color w:val="000000"/>
          <w:lang w:val="en-US"/>
        </w:rPr>
        <w:t>–</w:t>
      </w:r>
      <w:r w:rsidRPr="00577E6F">
        <w:rPr>
          <w:rFonts w:ascii="David" w:hAnsi="David" w:cs="David"/>
          <w:color w:val="000000"/>
          <w:lang w:val="en-US"/>
        </w:rPr>
        <w:t>90.</w:t>
      </w:r>
    </w:p>
  </w:footnote>
  <w:footnote w:id="6">
    <w:p w14:paraId="4B4013CC" w14:textId="77777777" w:rsidR="00B65EA0" w:rsidRDefault="00B65EA0" w:rsidP="005C12EC">
      <w:pPr>
        <w:pStyle w:val="a3"/>
        <w:jc w:val="both"/>
        <w:rPr>
          <w:rFonts w:ascii="David" w:hAnsi="David" w:cs="David"/>
          <w:color w:val="000000"/>
          <w:lang w:val="en-US"/>
        </w:rPr>
      </w:pPr>
      <w:r w:rsidRPr="00A0095E">
        <w:rPr>
          <w:rFonts w:ascii="David" w:hAnsi="David" w:cs="David"/>
          <w:lang w:val="en-US"/>
        </w:rPr>
        <w:footnoteRef/>
      </w:r>
      <w:r w:rsidRPr="00A0095E">
        <w:rPr>
          <w:rFonts w:ascii="David" w:hAnsi="David" w:cs="David"/>
          <w:color w:val="000000"/>
          <w:rtl/>
          <w:lang w:val="en-US"/>
        </w:rPr>
        <w:t xml:space="preserve"> </w:t>
      </w:r>
      <w:r w:rsidRPr="00A853E4">
        <w:rPr>
          <w:rFonts w:ascii="David" w:hAnsi="David" w:cs="David"/>
          <w:color w:val="000000"/>
          <w:rtl/>
          <w:lang w:val="en-US"/>
        </w:rPr>
        <w:t>ראו למשל מאמרם של</w:t>
      </w:r>
      <w:r>
        <w:rPr>
          <w:rFonts w:ascii="David" w:hAnsi="David" w:cs="David"/>
          <w:color w:val="000000"/>
          <w:lang w:val="en-US"/>
        </w:rPr>
        <w:t xml:space="preserve">(2017) </w:t>
      </w:r>
      <w:r w:rsidRPr="00A853E4">
        <w:rPr>
          <w:rFonts w:ascii="David" w:hAnsi="David" w:cs="David"/>
          <w:color w:val="000000"/>
          <w:rtl/>
          <w:lang w:val="en-US"/>
        </w:rPr>
        <w:t xml:space="preserve"> </w:t>
      </w:r>
      <w:r>
        <w:rPr>
          <w:rFonts w:ascii="David" w:hAnsi="David" w:cs="David"/>
          <w:color w:val="000000"/>
          <w:lang w:val="en-US"/>
        </w:rPr>
        <w:t>:</w:t>
      </w:r>
      <w:r w:rsidRPr="00A853E4">
        <w:rPr>
          <w:rFonts w:ascii="David" w:hAnsi="David" w:cs="David"/>
          <w:color w:val="000000"/>
          <w:lang w:val="en-US"/>
        </w:rPr>
        <w:t>McMillan, Rodrik and Sepúlveda</w:t>
      </w:r>
    </w:p>
    <w:p w14:paraId="74446210" w14:textId="1B61A494" w:rsidR="00B65EA0" w:rsidRPr="006C6891" w:rsidRDefault="00B65EA0" w:rsidP="00E17E0D">
      <w:pPr>
        <w:pStyle w:val="a3"/>
        <w:bidi w:val="0"/>
        <w:rPr>
          <w:lang w:val="en-US"/>
        </w:rPr>
      </w:pPr>
      <w:r w:rsidRPr="00E17E0D">
        <w:rPr>
          <w:rFonts w:ascii="David" w:hAnsi="David" w:cs="David"/>
          <w:color w:val="000000"/>
          <w:lang w:val="en-US"/>
        </w:rPr>
        <w:t>M. S. McMillan, D</w:t>
      </w:r>
      <w:r>
        <w:rPr>
          <w:rFonts w:ascii="David" w:hAnsi="David" w:cs="David"/>
          <w:color w:val="000000"/>
          <w:lang w:val="en-US"/>
        </w:rPr>
        <w:t>.</w:t>
      </w:r>
      <w:r w:rsidRPr="00E17E0D">
        <w:rPr>
          <w:rFonts w:ascii="David" w:hAnsi="David" w:cs="David"/>
          <w:color w:val="000000"/>
          <w:lang w:val="en-US"/>
        </w:rPr>
        <w:t xml:space="preserve"> </w:t>
      </w:r>
      <w:r>
        <w:rPr>
          <w:rFonts w:ascii="David" w:hAnsi="David" w:cs="David"/>
          <w:color w:val="000000"/>
          <w:lang w:val="en-US"/>
        </w:rPr>
        <w:t xml:space="preserve"> </w:t>
      </w:r>
      <w:r w:rsidRPr="00E17E0D">
        <w:rPr>
          <w:rFonts w:ascii="David" w:hAnsi="David" w:cs="David"/>
          <w:color w:val="000000"/>
          <w:lang w:val="en-US"/>
        </w:rPr>
        <w:t>Rodrik</w:t>
      </w:r>
      <w:r w:rsidR="00606D0E">
        <w:rPr>
          <w:rFonts w:ascii="David" w:hAnsi="David" w:cs="David"/>
          <w:color w:val="000000"/>
          <w:lang w:val="en-US"/>
        </w:rPr>
        <w:t xml:space="preserve"> </w:t>
      </w:r>
      <w:r w:rsidRPr="00E17E0D">
        <w:rPr>
          <w:rFonts w:ascii="David" w:hAnsi="David" w:cs="David"/>
          <w:color w:val="000000"/>
          <w:lang w:val="en-US"/>
        </w:rPr>
        <w:t>and C. Sepúlveda (2017). “Structural Change, Fundamentals, and Growth: A Framework and Case Studies</w:t>
      </w:r>
      <w:r w:rsidR="00606D0E" w:rsidRPr="00E17E0D">
        <w:rPr>
          <w:rFonts w:ascii="David" w:hAnsi="David" w:cs="David"/>
          <w:color w:val="000000"/>
          <w:lang w:val="en-US"/>
        </w:rPr>
        <w:t>”</w:t>
      </w:r>
      <w:r w:rsidR="00606D0E">
        <w:rPr>
          <w:rFonts w:ascii="David" w:hAnsi="David" w:cs="David"/>
          <w:color w:val="000000"/>
          <w:lang w:val="en-US"/>
        </w:rPr>
        <w:t>,</w:t>
      </w:r>
      <w:r w:rsidR="00606D0E" w:rsidRPr="00E17E0D">
        <w:rPr>
          <w:rFonts w:ascii="David" w:hAnsi="David" w:cs="David"/>
          <w:color w:val="000000"/>
          <w:lang w:val="en-US"/>
        </w:rPr>
        <w:t xml:space="preserve"> </w:t>
      </w:r>
      <w:r w:rsidRPr="00E03B49">
        <w:rPr>
          <w:rFonts w:ascii="David" w:hAnsi="David" w:cs="David"/>
          <w:i/>
          <w:iCs/>
          <w:color w:val="000000"/>
          <w:lang w:val="en-US"/>
        </w:rPr>
        <w:t>Washington, DC: International Food Policy Research Institute and the World Bank.</w:t>
      </w:r>
    </w:p>
  </w:footnote>
  <w:footnote w:id="7">
    <w:p w14:paraId="7E72F3DF" w14:textId="77777777" w:rsidR="00B65EA0" w:rsidRPr="00EF2018" w:rsidRDefault="00B65EA0" w:rsidP="006B1F71">
      <w:pPr>
        <w:pStyle w:val="a3"/>
        <w:jc w:val="both"/>
        <w:rPr>
          <w:rFonts w:ascii="David" w:hAnsi="David" w:cs="David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>להרחבה על מבנה הנתונים ראו נספח ה'-נ.1.</w:t>
      </w:r>
    </w:p>
  </w:footnote>
  <w:footnote w:id="8">
    <w:p w14:paraId="1B02C027" w14:textId="77777777" w:rsidR="00B65EA0" w:rsidRPr="00EF2018" w:rsidRDefault="00B65EA0" w:rsidP="00183FA5">
      <w:pPr>
        <w:pStyle w:val="a3"/>
        <w:jc w:val="both"/>
        <w:rPr>
          <w:rFonts w:ascii="David" w:hAnsi="David" w:cs="David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EF2018">
        <w:rPr>
          <w:rFonts w:ascii="David" w:hAnsi="David" w:cs="David" w:hint="cs"/>
          <w:rtl/>
        </w:rPr>
        <w:t>ענפי השירותים: מסחר, שירותי תחבורה ואחסנה, שירותי אירוח ואוכל, מידע ותקשורת, שירותים פיננסי</w:t>
      </w:r>
      <w:r>
        <w:rPr>
          <w:rFonts w:ascii="David" w:hAnsi="David" w:cs="David" w:hint="cs"/>
          <w:rtl/>
        </w:rPr>
        <w:t>י</w:t>
      </w:r>
      <w:r w:rsidRPr="00EF2018">
        <w:rPr>
          <w:rFonts w:ascii="David" w:hAnsi="David" w:cs="David" w:hint="cs"/>
          <w:rtl/>
        </w:rPr>
        <w:t>ם וביטוח, שירותים מקצועיים ומדעיים</w:t>
      </w:r>
      <w:r>
        <w:rPr>
          <w:rFonts w:ascii="David" w:hAnsi="David" w:cs="David" w:hint="cs"/>
          <w:rtl/>
        </w:rPr>
        <w:t>,</w:t>
      </w:r>
      <w:r w:rsidRPr="00EF2018">
        <w:rPr>
          <w:rFonts w:ascii="David" w:hAnsi="David" w:cs="David" w:hint="cs"/>
          <w:rtl/>
        </w:rPr>
        <w:t xml:space="preserve"> ניהול ותמיכה. ענפי התעשייה והחקלאות כוללים גם את </w:t>
      </w:r>
      <w:r>
        <w:rPr>
          <w:rFonts w:ascii="David" w:hAnsi="David" w:cs="David" w:hint="cs"/>
          <w:rtl/>
        </w:rPr>
        <w:t>הענפים</w:t>
      </w:r>
      <w:r w:rsidRPr="00EF2018">
        <w:rPr>
          <w:rFonts w:ascii="David" w:hAnsi="David" w:cs="David" w:hint="cs"/>
          <w:rtl/>
        </w:rPr>
        <w:t xml:space="preserve"> כרייה וחציבה וחשמל ומים. </w:t>
      </w:r>
      <w:r>
        <w:rPr>
          <w:rFonts w:ascii="David" w:hAnsi="David" w:cs="David" w:hint="cs"/>
          <w:rtl/>
        </w:rPr>
        <w:t xml:space="preserve"> </w:t>
      </w:r>
    </w:p>
  </w:footnote>
  <w:footnote w:id="9">
    <w:p w14:paraId="539261AC" w14:textId="77777777" w:rsidR="00B65EA0" w:rsidRDefault="00B65EA0" w:rsidP="00F83C33">
      <w:pPr>
        <w:pStyle w:val="a3"/>
        <w:jc w:val="both"/>
      </w:pPr>
      <w:r>
        <w:rPr>
          <w:rStyle w:val="a5"/>
        </w:rPr>
        <w:footnoteRef/>
      </w:r>
      <w:r>
        <w:rPr>
          <w:rtl/>
        </w:rPr>
        <w:t xml:space="preserve"> </w:t>
      </w:r>
      <w:r w:rsidRPr="000E5054">
        <w:rPr>
          <w:rFonts w:ascii="David" w:hAnsi="David" w:cs="David" w:hint="cs"/>
          <w:rtl/>
        </w:rPr>
        <w:t xml:space="preserve">מחקרים </w:t>
      </w:r>
      <w:r w:rsidRPr="00221F34">
        <w:rPr>
          <w:rFonts w:ascii="David" w:hAnsi="David" w:cs="David" w:hint="cs"/>
          <w:rtl/>
        </w:rPr>
        <w:t xml:space="preserve">שבחנו </w:t>
      </w:r>
      <w:r w:rsidRPr="000E5054">
        <w:rPr>
          <w:rFonts w:ascii="David" w:hAnsi="David" w:cs="David" w:hint="cs"/>
          <w:rtl/>
        </w:rPr>
        <w:t xml:space="preserve">את הפריון </w:t>
      </w:r>
      <w:r>
        <w:rPr>
          <w:rFonts w:ascii="David" w:hAnsi="David" w:cs="David" w:hint="cs"/>
          <w:rtl/>
        </w:rPr>
        <w:t>ב</w:t>
      </w:r>
      <w:r w:rsidRPr="000E5054">
        <w:rPr>
          <w:rFonts w:ascii="David" w:hAnsi="David" w:cs="David" w:hint="cs"/>
          <w:rtl/>
        </w:rPr>
        <w:t xml:space="preserve">ישראל </w:t>
      </w:r>
      <w:r w:rsidRPr="00B573A7">
        <w:rPr>
          <w:rFonts w:ascii="David" w:hAnsi="David" w:cs="David" w:hint="cs"/>
          <w:rtl/>
        </w:rPr>
        <w:t>ביחס לממוצע המדינות</w:t>
      </w:r>
      <w:r w:rsidRPr="000E5054">
        <w:rPr>
          <w:rFonts w:ascii="David" w:hAnsi="David" w:cs="David" w:hint="cs"/>
          <w:rtl/>
        </w:rPr>
        <w:t xml:space="preserve"> מפותחות </w:t>
      </w:r>
      <w:r>
        <w:rPr>
          <w:rFonts w:ascii="David" w:hAnsi="David" w:cs="David" w:hint="cs"/>
          <w:rtl/>
        </w:rPr>
        <w:t>הם</w:t>
      </w:r>
      <w:r w:rsidRPr="000E5054">
        <w:rPr>
          <w:rFonts w:ascii="David" w:hAnsi="David" w:cs="David" w:hint="cs"/>
          <w:rtl/>
        </w:rPr>
        <w:t xml:space="preserve">: </w:t>
      </w:r>
      <w:r>
        <w:rPr>
          <w:rFonts w:ascii="David" w:hAnsi="David" w:cs="David" w:hint="cs"/>
          <w:rtl/>
        </w:rPr>
        <w:t xml:space="preserve">דוח </w:t>
      </w:r>
      <w:r w:rsidRPr="000E5054">
        <w:rPr>
          <w:rFonts w:ascii="David" w:hAnsi="David" w:cs="David" w:hint="cs"/>
          <w:rtl/>
        </w:rPr>
        <w:t>בנק ישראל</w:t>
      </w:r>
      <w:r>
        <w:rPr>
          <w:rFonts w:ascii="David" w:hAnsi="David" w:cs="David" w:hint="cs"/>
          <w:rtl/>
        </w:rPr>
        <w:t>, פרק ב'</w:t>
      </w:r>
      <w:r w:rsidRPr="000E5054">
        <w:rPr>
          <w:rFonts w:ascii="David" w:hAnsi="David" w:cs="David" w:hint="cs"/>
          <w:rtl/>
        </w:rPr>
        <w:t xml:space="preserve"> (2012), </w:t>
      </w:r>
      <w:r>
        <w:rPr>
          <w:rFonts w:ascii="David" w:hAnsi="David" w:cs="David" w:hint="cs"/>
          <w:rtl/>
        </w:rPr>
        <w:t xml:space="preserve">דוח </w:t>
      </w:r>
      <w:r w:rsidRPr="000E5054">
        <w:rPr>
          <w:rFonts w:ascii="David" w:hAnsi="David" w:cs="David" w:hint="cs"/>
          <w:rtl/>
        </w:rPr>
        <w:t xml:space="preserve">בנק ישראל </w:t>
      </w:r>
      <w:r>
        <w:rPr>
          <w:rFonts w:ascii="David" w:hAnsi="David" w:cs="David" w:hint="cs"/>
          <w:rtl/>
        </w:rPr>
        <w:t xml:space="preserve">פרק ב' </w:t>
      </w:r>
      <w:r w:rsidRPr="000E5054">
        <w:rPr>
          <w:rFonts w:ascii="David" w:hAnsi="David" w:cs="David" w:hint="cs"/>
          <w:rtl/>
        </w:rPr>
        <w:t>(2013), ודוח הפריון (2019)</w:t>
      </w:r>
      <w:r w:rsidRPr="000E5054">
        <w:rPr>
          <w:rFonts w:ascii="David" w:hAnsi="David" w:cs="David"/>
        </w:rPr>
        <w:t>.</w:t>
      </w:r>
      <w:r w:rsidRPr="000E5054">
        <w:rPr>
          <w:rFonts w:ascii="David" w:hAnsi="David" w:cs="David" w:hint="cs"/>
          <w:rtl/>
        </w:rPr>
        <w:t xml:space="preserve"> מחקרו של ברנד (2017) בוחן את השינויים בענף ההיי</w:t>
      </w:r>
      <w:r>
        <w:rPr>
          <w:rFonts w:ascii="David" w:hAnsi="David" w:cs="David" w:hint="cs"/>
          <w:rtl/>
        </w:rPr>
        <w:t>-</w:t>
      </w:r>
      <w:r w:rsidRPr="000E5054">
        <w:rPr>
          <w:rFonts w:ascii="David" w:hAnsi="David" w:cs="David" w:hint="cs"/>
          <w:rtl/>
        </w:rPr>
        <w:t>טק ותרומתם לפריון</w:t>
      </w:r>
      <w:r>
        <w:rPr>
          <w:rFonts w:ascii="David" w:hAnsi="David" w:cs="David" w:hint="cs"/>
          <w:rtl/>
        </w:rPr>
        <w:t xml:space="preserve">: ג' </w:t>
      </w:r>
      <w:r>
        <w:rPr>
          <w:rFonts w:ascii="David" w:hAnsi="David" w:cs="David" w:hint="cs"/>
          <w:rtl/>
          <w:lang w:val="en-US"/>
        </w:rPr>
        <w:t xml:space="preserve">ברנד  (2107). "מדוע הפריון במדינת הסטארט-אפ נותר נמוך?"  </w:t>
      </w:r>
      <w:r w:rsidRPr="00F270DB">
        <w:rPr>
          <w:rFonts w:ascii="David" w:hAnsi="David" w:cs="David" w:hint="eastAsia"/>
          <w:rtl/>
          <w:lang w:val="en-US"/>
        </w:rPr>
        <w:t>מרכז</w:t>
      </w:r>
      <w:r w:rsidRPr="00F270DB">
        <w:rPr>
          <w:rFonts w:ascii="David" w:hAnsi="David" w:cs="David"/>
          <w:rtl/>
          <w:lang w:val="en-US"/>
        </w:rPr>
        <w:t xml:space="preserve"> </w:t>
      </w:r>
      <w:r w:rsidRPr="00F270DB">
        <w:rPr>
          <w:rFonts w:ascii="David" w:hAnsi="David" w:cs="David" w:hint="eastAsia"/>
          <w:rtl/>
          <w:lang w:val="en-US"/>
        </w:rPr>
        <w:t>טאוב</w:t>
      </w:r>
      <w:r w:rsidRPr="009677AF">
        <w:rPr>
          <w:rFonts w:ascii="David" w:hAnsi="David" w:cs="David" w:hint="cs"/>
          <w:rtl/>
          <w:lang w:val="en-US"/>
        </w:rPr>
        <w:t xml:space="preserve">,  </w:t>
      </w:r>
      <w:r w:rsidRPr="00F270DB">
        <w:rPr>
          <w:rFonts w:ascii="David" w:hAnsi="David" w:cs="David" w:hint="eastAsia"/>
          <w:rtl/>
          <w:lang w:val="en-US"/>
        </w:rPr>
        <w:t>נייר</w:t>
      </w:r>
      <w:r w:rsidRPr="00F270DB">
        <w:rPr>
          <w:rFonts w:ascii="David" w:hAnsi="David" w:cs="David"/>
          <w:rtl/>
          <w:lang w:val="en-US"/>
        </w:rPr>
        <w:t xml:space="preserve"> </w:t>
      </w:r>
      <w:r w:rsidRPr="00F270DB">
        <w:rPr>
          <w:rFonts w:ascii="David" w:hAnsi="David" w:cs="David" w:hint="eastAsia"/>
          <w:rtl/>
          <w:lang w:val="en-US"/>
        </w:rPr>
        <w:t>מדיניות</w:t>
      </w:r>
      <w:r w:rsidRPr="00F270DB">
        <w:rPr>
          <w:rFonts w:ascii="David" w:hAnsi="David" w:cs="David"/>
          <w:rtl/>
          <w:lang w:val="en-US"/>
        </w:rPr>
        <w:t xml:space="preserve"> </w:t>
      </w:r>
      <w:r w:rsidRPr="00F270DB">
        <w:rPr>
          <w:rFonts w:ascii="David" w:hAnsi="David" w:cs="David" w:hint="eastAsia"/>
          <w:rtl/>
          <w:lang w:val="en-US"/>
        </w:rPr>
        <w:t>מס</w:t>
      </w:r>
      <w:r w:rsidRPr="00F270DB">
        <w:rPr>
          <w:rFonts w:ascii="David" w:hAnsi="David" w:cs="David"/>
          <w:rtl/>
          <w:lang w:val="en-US"/>
        </w:rPr>
        <w:t>' 06.201</w:t>
      </w:r>
      <w:r w:rsidRPr="009677AF">
        <w:rPr>
          <w:rFonts w:ascii="David" w:hAnsi="David" w:cs="David" w:hint="cs"/>
          <w:rtl/>
          <w:lang w:val="en-US"/>
        </w:rPr>
        <w:t>7.</w:t>
      </w:r>
    </w:p>
  </w:footnote>
  <w:footnote w:id="10">
    <w:p w14:paraId="31B9E498" w14:textId="77777777" w:rsidR="00B65EA0" w:rsidRPr="00740FC2" w:rsidRDefault="00B65EA0" w:rsidP="00EC0EC4">
      <w:pPr>
        <w:spacing w:after="0" w:line="240" w:lineRule="auto"/>
        <w:jc w:val="both"/>
        <w:rPr>
          <w:rFonts w:ascii="David" w:hAnsi="David" w:cs="David"/>
          <w:sz w:val="20"/>
          <w:szCs w:val="20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440D07">
        <w:rPr>
          <w:rFonts w:ascii="David" w:hAnsi="David" w:cs="David"/>
          <w:sz w:val="20"/>
          <w:szCs w:val="20"/>
          <w:rtl/>
        </w:rPr>
        <w:t xml:space="preserve">מחקרם של רגב וברנד (2015) בחן את השינוי של הפריון הענפי ואת השינוי בהרכב המועסקים </w:t>
      </w:r>
      <w:r>
        <w:rPr>
          <w:rFonts w:ascii="David" w:hAnsi="David" w:cs="David" w:hint="cs"/>
          <w:sz w:val="20"/>
          <w:szCs w:val="20"/>
          <w:rtl/>
        </w:rPr>
        <w:t>ב</w:t>
      </w:r>
      <w:r w:rsidRPr="00440D07">
        <w:rPr>
          <w:rFonts w:ascii="David" w:hAnsi="David" w:cs="David"/>
          <w:sz w:val="20"/>
          <w:szCs w:val="20"/>
          <w:rtl/>
        </w:rPr>
        <w:t>שנים 1995</w:t>
      </w:r>
      <w:r>
        <w:rPr>
          <w:rFonts w:ascii="David" w:hAnsi="David" w:cs="David" w:hint="cs"/>
          <w:sz w:val="20"/>
          <w:szCs w:val="20"/>
          <w:rtl/>
        </w:rPr>
        <w:t>–</w:t>
      </w:r>
      <w:r w:rsidRPr="00440D07">
        <w:rPr>
          <w:rFonts w:ascii="David" w:hAnsi="David" w:cs="David"/>
          <w:sz w:val="20"/>
          <w:szCs w:val="20"/>
          <w:rtl/>
        </w:rPr>
        <w:t xml:space="preserve">2012 ומצא כי הענפים הבלתי סחירים בעלי </w:t>
      </w:r>
      <w:r>
        <w:rPr>
          <w:rFonts w:ascii="David" w:hAnsi="David" w:cs="David" w:hint="cs"/>
          <w:sz w:val="20"/>
          <w:szCs w:val="20"/>
          <w:rtl/>
        </w:rPr>
        <w:t>ה</w:t>
      </w:r>
      <w:r w:rsidRPr="00440D07">
        <w:rPr>
          <w:rFonts w:ascii="David" w:hAnsi="David" w:cs="David"/>
          <w:sz w:val="20"/>
          <w:szCs w:val="20"/>
          <w:rtl/>
        </w:rPr>
        <w:t xml:space="preserve">פריון </w:t>
      </w:r>
      <w:r>
        <w:rPr>
          <w:rFonts w:ascii="David" w:hAnsi="David" w:cs="David" w:hint="cs"/>
          <w:sz w:val="20"/>
          <w:szCs w:val="20"/>
          <w:rtl/>
        </w:rPr>
        <w:t>ה</w:t>
      </w:r>
      <w:r w:rsidRPr="00440D07">
        <w:rPr>
          <w:rFonts w:ascii="David" w:hAnsi="David" w:cs="David"/>
          <w:sz w:val="20"/>
          <w:szCs w:val="20"/>
          <w:rtl/>
        </w:rPr>
        <w:t>נמוך</w:t>
      </w:r>
      <w:r>
        <w:rPr>
          <w:rFonts w:ascii="David" w:hAnsi="David" w:cs="David" w:hint="cs"/>
          <w:sz w:val="20"/>
          <w:szCs w:val="20"/>
          <w:rtl/>
        </w:rPr>
        <w:t xml:space="preserve"> ו</w:t>
      </w:r>
      <w:r w:rsidRPr="00440D07">
        <w:rPr>
          <w:rFonts w:ascii="David" w:hAnsi="David" w:cs="David"/>
          <w:sz w:val="20"/>
          <w:szCs w:val="20"/>
          <w:rtl/>
        </w:rPr>
        <w:t>כמה ענפי תעשייה המוכרים בעיקר לשוק המקומי אחראים לרוב ההתרחבות ש</w:t>
      </w:r>
      <w:r>
        <w:rPr>
          <w:rFonts w:ascii="David" w:hAnsi="David" w:cs="David" w:hint="cs"/>
          <w:sz w:val="20"/>
          <w:szCs w:val="20"/>
          <w:rtl/>
        </w:rPr>
        <w:t>ל</w:t>
      </w:r>
      <w:r w:rsidRPr="00440D07">
        <w:rPr>
          <w:rFonts w:ascii="David" w:hAnsi="David" w:cs="David"/>
          <w:sz w:val="20"/>
          <w:szCs w:val="20"/>
          <w:rtl/>
        </w:rPr>
        <w:t xml:space="preserve"> פערי הפריון בי</w:t>
      </w:r>
      <w:r>
        <w:rPr>
          <w:rFonts w:ascii="David" w:hAnsi="David" w:cs="David" w:hint="cs"/>
          <w:sz w:val="20"/>
          <w:szCs w:val="20"/>
          <w:rtl/>
        </w:rPr>
        <w:t>ן י</w:t>
      </w:r>
      <w:r w:rsidRPr="00440D07">
        <w:rPr>
          <w:rFonts w:ascii="David" w:hAnsi="David" w:cs="David"/>
          <w:sz w:val="20"/>
          <w:szCs w:val="20"/>
          <w:rtl/>
        </w:rPr>
        <w:t xml:space="preserve">שראל </w:t>
      </w:r>
      <w:r>
        <w:rPr>
          <w:rFonts w:ascii="David" w:hAnsi="David" w:cs="David" w:hint="cs"/>
          <w:sz w:val="20"/>
          <w:szCs w:val="20"/>
          <w:rtl/>
        </w:rPr>
        <w:t>ל</w:t>
      </w:r>
      <w:r w:rsidRPr="00440D07">
        <w:rPr>
          <w:rFonts w:ascii="David" w:hAnsi="David" w:cs="David"/>
          <w:sz w:val="20"/>
          <w:szCs w:val="20"/>
          <w:rtl/>
        </w:rPr>
        <w:t xml:space="preserve">מדינות </w:t>
      </w:r>
      <w:r>
        <w:rPr>
          <w:rFonts w:ascii="David" w:hAnsi="David" w:cs="David" w:hint="cs"/>
          <w:sz w:val="20"/>
          <w:szCs w:val="20"/>
          <w:rtl/>
        </w:rPr>
        <w:t>ה-</w:t>
      </w:r>
      <w:r w:rsidRPr="00440D07">
        <w:rPr>
          <w:rFonts w:ascii="David" w:hAnsi="David" w:cs="David"/>
          <w:sz w:val="20"/>
          <w:szCs w:val="20"/>
        </w:rPr>
        <w:t>OECD</w:t>
      </w:r>
      <w:r w:rsidRPr="00440D07">
        <w:rPr>
          <w:rFonts w:ascii="David" w:hAnsi="David" w:cs="David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  <w:rtl/>
        </w:rPr>
        <w:t xml:space="preserve">האחרות </w:t>
      </w:r>
      <w:r w:rsidRPr="00440D07">
        <w:rPr>
          <w:rFonts w:ascii="David" w:hAnsi="David" w:cs="David"/>
          <w:sz w:val="20"/>
          <w:szCs w:val="20"/>
          <w:rtl/>
        </w:rPr>
        <w:t>באותה תקופה.</w:t>
      </w:r>
      <w:r>
        <w:rPr>
          <w:rFonts w:ascii="David" w:hAnsi="David" w:cs="David" w:hint="cs"/>
          <w:sz w:val="20"/>
          <w:szCs w:val="20"/>
          <w:rtl/>
        </w:rPr>
        <w:t xml:space="preserve"> ראו: א' רגב וג' ברנד (2015). "</w:t>
      </w:r>
      <w:r w:rsidRPr="00740FC2">
        <w:rPr>
          <w:rFonts w:ascii="David" w:hAnsi="David" w:cs="David"/>
          <w:sz w:val="20"/>
          <w:szCs w:val="20"/>
          <w:rtl/>
        </w:rPr>
        <w:t>הגורמים להתרחבות פערי הפריון בין ישראל ל</w:t>
      </w:r>
      <w:r w:rsidRPr="00740FC2">
        <w:rPr>
          <w:rFonts w:ascii="David" w:hAnsi="David" w:cs="David"/>
          <w:sz w:val="20"/>
          <w:szCs w:val="20"/>
        </w:rPr>
        <w:t xml:space="preserve">-OECD </w:t>
      </w:r>
      <w:r>
        <w:rPr>
          <w:rFonts w:ascii="David" w:hAnsi="David" w:cs="David" w:hint="cs"/>
          <w:sz w:val="20"/>
          <w:szCs w:val="20"/>
          <w:rtl/>
        </w:rPr>
        <w:t xml:space="preserve"> –</w:t>
      </w:r>
      <w:r w:rsidRPr="00740FC2">
        <w:rPr>
          <w:rFonts w:ascii="David" w:hAnsi="David" w:cs="David"/>
          <w:sz w:val="20"/>
          <w:szCs w:val="20"/>
          <w:rtl/>
        </w:rPr>
        <w:t>השוואה ענפית רב-שנתית</w:t>
      </w:r>
      <w:r w:rsidRPr="00740FC2">
        <w:rPr>
          <w:rFonts w:ascii="David" w:hAnsi="David" w:cs="David" w:hint="cs"/>
          <w:sz w:val="20"/>
          <w:szCs w:val="20"/>
          <w:rtl/>
        </w:rPr>
        <w:t xml:space="preserve">," </w:t>
      </w:r>
      <w:r w:rsidRPr="00740FC2">
        <w:rPr>
          <w:rFonts w:ascii="David" w:hAnsi="David" w:cs="David"/>
          <w:i/>
          <w:iCs/>
          <w:sz w:val="20"/>
          <w:szCs w:val="20"/>
          <w:rtl/>
        </w:rPr>
        <w:t>דוח מצב המדינה – חברה, כלכלה ומדיניות 20</w:t>
      </w:r>
      <w:r w:rsidRPr="00740FC2">
        <w:rPr>
          <w:rFonts w:ascii="David" w:hAnsi="David" w:cs="David" w:hint="cs"/>
          <w:i/>
          <w:iCs/>
          <w:sz w:val="20"/>
          <w:szCs w:val="20"/>
          <w:rtl/>
        </w:rPr>
        <w:t>15</w:t>
      </w:r>
      <w:r w:rsidRPr="00740FC2">
        <w:rPr>
          <w:rFonts w:ascii="David" w:hAnsi="David" w:cs="David" w:hint="cs"/>
          <w:sz w:val="20"/>
          <w:szCs w:val="20"/>
          <w:rtl/>
        </w:rPr>
        <w:t xml:space="preserve">.  </w:t>
      </w:r>
    </w:p>
  </w:footnote>
  <w:footnote w:id="11">
    <w:p w14:paraId="3BE8EEEA" w14:textId="5ECE506F" w:rsidR="0010469A" w:rsidRPr="00056EDD" w:rsidRDefault="0010469A" w:rsidP="006A78FF">
      <w:pPr>
        <w:pStyle w:val="a3"/>
        <w:jc w:val="both"/>
        <w:rPr>
          <w:rFonts w:ascii="David" w:hAnsi="David" w:cs="David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B54328">
        <w:rPr>
          <w:rFonts w:ascii="David" w:hAnsi="David" w:cs="David"/>
          <w:rtl/>
        </w:rPr>
        <w:t xml:space="preserve">צעדים </w:t>
      </w:r>
      <w:r w:rsidRPr="00B54328">
        <w:rPr>
          <w:rFonts w:ascii="David" w:hAnsi="David" w:cs="David" w:hint="cs"/>
          <w:rtl/>
        </w:rPr>
        <w:t>שונים</w:t>
      </w:r>
      <w:r w:rsidRPr="00B54328">
        <w:rPr>
          <w:rFonts w:ascii="David" w:hAnsi="David" w:cs="David"/>
          <w:rtl/>
        </w:rPr>
        <w:t xml:space="preserve"> להגברת התחרות </w:t>
      </w:r>
      <w:r w:rsidR="00626CD8">
        <w:rPr>
          <w:rFonts w:ascii="David" w:hAnsi="David" w:cs="David" w:hint="cs"/>
          <w:rtl/>
        </w:rPr>
        <w:t xml:space="preserve">ננקטו </w:t>
      </w:r>
      <w:r w:rsidRPr="00B54328">
        <w:rPr>
          <w:rFonts w:ascii="David" w:hAnsi="David" w:cs="David"/>
          <w:rtl/>
        </w:rPr>
        <w:t>מאז המחאה החברתית</w:t>
      </w:r>
      <w:r w:rsidR="00626CD8">
        <w:rPr>
          <w:rFonts w:ascii="David" w:hAnsi="David" w:cs="David" w:hint="cs"/>
          <w:rtl/>
        </w:rPr>
        <w:t xml:space="preserve">. בין השאר, </w:t>
      </w:r>
      <w:r w:rsidRPr="00B54328">
        <w:rPr>
          <w:rFonts w:ascii="David" w:hAnsi="David" w:cs="David" w:hint="cs"/>
          <w:rtl/>
        </w:rPr>
        <w:t>נחקק החוק להגברת התחרות ולצמצום הריכוזיות בשוק הבנקאות (יישום המלצות ועדת שטרום 2015), נערכה רפורמה בשוק הסיטונאי (יישום המלצות ועדת גרונאו וחייק 2014), והוקמו מספר ועדות ממשלתיות</w:t>
      </w:r>
      <w:r w:rsidR="00626CD8">
        <w:rPr>
          <w:rFonts w:ascii="David" w:hAnsi="David" w:cs="David" w:hint="cs"/>
          <w:rtl/>
        </w:rPr>
        <w:t>,</w:t>
      </w:r>
      <w:r w:rsidRPr="00B54328">
        <w:rPr>
          <w:rFonts w:ascii="David" w:hAnsi="David" w:cs="David" w:hint="cs"/>
          <w:rtl/>
        </w:rPr>
        <w:t xml:space="preserve"> שעסקו</w:t>
      </w:r>
      <w:r w:rsidR="00856938">
        <w:rPr>
          <w:rFonts w:ascii="David" w:hAnsi="David" w:cs="David" w:hint="cs"/>
          <w:rtl/>
        </w:rPr>
        <w:t>,</w:t>
      </w:r>
      <w:r w:rsidRPr="00B54328">
        <w:rPr>
          <w:rFonts w:ascii="David" w:hAnsi="David" w:cs="David" w:hint="cs"/>
          <w:rtl/>
        </w:rPr>
        <w:t xml:space="preserve"> בין היתר</w:t>
      </w:r>
      <w:r w:rsidR="00856938">
        <w:rPr>
          <w:rFonts w:ascii="David" w:hAnsi="David" w:cs="David" w:hint="cs"/>
          <w:rtl/>
        </w:rPr>
        <w:t>,</w:t>
      </w:r>
      <w:r w:rsidRPr="00B54328">
        <w:rPr>
          <w:rFonts w:ascii="David" w:hAnsi="David" w:cs="David" w:hint="cs"/>
          <w:rtl/>
        </w:rPr>
        <w:t xml:space="preserve"> בבחינת יוקר מחירי המזון (ועדת טרכטנברג וועדת קדמי, 2011, וב-2015 מונתה ועדת לנג).</w:t>
      </w:r>
      <w:r w:rsidRPr="00056EDD">
        <w:rPr>
          <w:rFonts w:ascii="David" w:hAnsi="David" w:cs="David"/>
          <w:rtl/>
        </w:rPr>
        <w:t xml:space="preserve"> </w:t>
      </w:r>
      <w:r w:rsidR="00856938">
        <w:rPr>
          <w:rFonts w:ascii="David" w:hAnsi="David" w:cs="David" w:hint="cs"/>
          <w:rtl/>
        </w:rPr>
        <w:t>נוסף על אלה</w:t>
      </w:r>
      <w:r w:rsidR="00E67C21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גדל השימוש בטכנולוגיות מקוונות בתחומים שונים, כגון שימוש באמצעים דיגיטליים לביצוע תשלומים בכרטיס אשראי ופעולות בנקאיות </w:t>
      </w:r>
      <w:r w:rsidR="006A78FF">
        <w:rPr>
          <w:rFonts w:ascii="David" w:hAnsi="David" w:cs="David" w:hint="cs"/>
          <w:rtl/>
        </w:rPr>
        <w:t>ללא נוכחות בבית העסק</w:t>
      </w:r>
      <w:r w:rsidR="00856938">
        <w:rPr>
          <w:rFonts w:ascii="David" w:hAnsi="David" w:cs="David" w:hint="cs"/>
          <w:rtl/>
        </w:rPr>
        <w:t xml:space="preserve"> – </w:t>
      </w:r>
      <w:r>
        <w:rPr>
          <w:rFonts w:ascii="David" w:hAnsi="David" w:cs="David" w:hint="cs"/>
          <w:rtl/>
        </w:rPr>
        <w:t>רא</w:t>
      </w:r>
      <w:r w:rsidR="00856938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 דוח בנק ישראל </w:t>
      </w:r>
      <w:r w:rsidR="00856938">
        <w:rPr>
          <w:rFonts w:ascii="David" w:hAnsi="David" w:cs="David" w:hint="cs"/>
          <w:rtl/>
        </w:rPr>
        <w:t xml:space="preserve"> לשנת </w:t>
      </w:r>
      <w:r>
        <w:rPr>
          <w:rFonts w:ascii="David" w:hAnsi="David" w:cs="David" w:hint="cs"/>
          <w:rtl/>
        </w:rPr>
        <w:t>2021, פרק א'.</w:t>
      </w:r>
    </w:p>
  </w:footnote>
  <w:footnote w:id="12">
    <w:p w14:paraId="21C4B970" w14:textId="496E396D" w:rsidR="00B65EA0" w:rsidRPr="00C7081E" w:rsidRDefault="00B65EA0" w:rsidP="00291A42">
      <w:pPr>
        <w:pStyle w:val="a3"/>
        <w:rPr>
          <w:lang w:val="en-U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C7081E">
        <w:rPr>
          <w:rFonts w:ascii="David" w:hAnsi="David" w:cs="David" w:hint="cs"/>
          <w:rtl/>
        </w:rPr>
        <w:t xml:space="preserve">השונות בשינוי התפלגות המועסקים בענפי השירותים בישראל עמדה על 0.08 </w:t>
      </w:r>
      <w:r w:rsidR="00E92987" w:rsidRPr="00C7081E">
        <w:rPr>
          <w:rFonts w:ascii="David" w:hAnsi="David" w:cs="David" w:hint="cs"/>
          <w:rtl/>
        </w:rPr>
        <w:t>נק</w:t>
      </w:r>
      <w:r w:rsidR="00E92987">
        <w:rPr>
          <w:rFonts w:ascii="David" w:hAnsi="David" w:cs="David" w:hint="cs"/>
          <w:rtl/>
        </w:rPr>
        <w:t>ודת</w:t>
      </w:r>
      <w:r w:rsidR="00E92987" w:rsidRPr="00C7081E">
        <w:rPr>
          <w:rFonts w:ascii="David" w:hAnsi="David" w:cs="David" w:hint="cs"/>
          <w:rtl/>
        </w:rPr>
        <w:t xml:space="preserve"> </w:t>
      </w:r>
      <w:r w:rsidRPr="00C7081E">
        <w:rPr>
          <w:rFonts w:ascii="David" w:hAnsi="David" w:cs="David" w:hint="cs"/>
          <w:rtl/>
        </w:rPr>
        <w:t>אחוז</w:t>
      </w:r>
      <w:r>
        <w:rPr>
          <w:rFonts w:ascii="David" w:hAnsi="David" w:cs="David" w:hint="cs"/>
          <w:rtl/>
        </w:rPr>
        <w:t xml:space="preserve">, </w:t>
      </w:r>
      <w:r w:rsidR="00E92987">
        <w:rPr>
          <w:rFonts w:ascii="David" w:hAnsi="David" w:cs="David" w:hint="cs"/>
          <w:rtl/>
        </w:rPr>
        <w:t>לעומת שונות נמוכה יותר</w:t>
      </w:r>
      <w:r w:rsidRPr="00C7081E">
        <w:rPr>
          <w:rFonts w:ascii="David" w:hAnsi="David" w:cs="David" w:hint="cs"/>
          <w:rtl/>
        </w:rPr>
        <w:t xml:space="preserve"> </w:t>
      </w:r>
      <w:r w:rsidR="00E92987">
        <w:rPr>
          <w:rFonts w:ascii="David" w:hAnsi="David" w:cs="David" w:hint="cs"/>
          <w:rtl/>
        </w:rPr>
        <w:t>ב</w:t>
      </w:r>
      <w:r w:rsidRPr="00C7081E">
        <w:rPr>
          <w:rFonts w:ascii="David" w:hAnsi="David" w:cs="David" w:hint="cs"/>
          <w:rtl/>
        </w:rPr>
        <w:t>יתר המדינות</w:t>
      </w:r>
      <w:r w:rsidR="00E92987">
        <w:rPr>
          <w:rFonts w:ascii="David" w:hAnsi="David" w:cs="David" w:hint="cs"/>
          <w:rtl/>
        </w:rPr>
        <w:t>.</w:t>
      </w:r>
      <w:r w:rsidRPr="00C7081E">
        <w:rPr>
          <w:rFonts w:ascii="David" w:hAnsi="David" w:cs="David" w:hint="cs"/>
          <w:rtl/>
        </w:rPr>
        <w:t xml:space="preserve"> </w:t>
      </w:r>
    </w:p>
  </w:footnote>
  <w:footnote w:id="13">
    <w:p w14:paraId="130AC9E5" w14:textId="10260634" w:rsidR="006D3012" w:rsidRPr="00056EDD" w:rsidRDefault="006D3012" w:rsidP="00E67C21">
      <w:pPr>
        <w:pStyle w:val="a3"/>
        <w:jc w:val="both"/>
        <w:rPr>
          <w:rtl/>
          <w:lang w:val="en-U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BB55F6">
        <w:rPr>
          <w:rFonts w:ascii="David" w:hAnsi="David" w:cs="David" w:hint="cs"/>
          <w:rtl/>
        </w:rPr>
        <w:t>הוספת</w:t>
      </w:r>
      <w:r w:rsidR="00BB55F6" w:rsidRPr="00232FC6">
        <w:rPr>
          <w:rFonts w:ascii="David" w:hAnsi="David" w:cs="David" w:hint="cs"/>
          <w:rtl/>
        </w:rPr>
        <w:t xml:space="preserve"> </w:t>
      </w:r>
      <w:r w:rsidR="00232FC6" w:rsidRPr="00232FC6">
        <w:rPr>
          <w:rFonts w:ascii="David" w:hAnsi="David" w:cs="David" w:hint="cs"/>
          <w:rtl/>
        </w:rPr>
        <w:t>ענף הכרייה והחציבה</w:t>
      </w:r>
      <w:r w:rsidR="004007A4">
        <w:rPr>
          <w:rFonts w:ascii="David" w:hAnsi="David" w:cs="David" w:hint="cs"/>
          <w:rtl/>
        </w:rPr>
        <w:t xml:space="preserve">, </w:t>
      </w:r>
      <w:r w:rsidR="00725DEA">
        <w:rPr>
          <w:rFonts w:ascii="David" w:hAnsi="David" w:cs="David" w:hint="cs"/>
          <w:rtl/>
        </w:rPr>
        <w:t xml:space="preserve">שבישראל היקף </w:t>
      </w:r>
      <w:r w:rsidR="00C96874">
        <w:rPr>
          <w:rFonts w:ascii="David" w:hAnsi="David" w:cs="David" w:hint="cs"/>
          <w:rtl/>
        </w:rPr>
        <w:t>ה</w:t>
      </w:r>
      <w:r w:rsidR="00725DEA">
        <w:rPr>
          <w:rFonts w:ascii="David" w:hAnsi="David" w:cs="David" w:hint="cs"/>
          <w:rtl/>
        </w:rPr>
        <w:t>תעסוקה בו נמוך ביותר</w:t>
      </w:r>
      <w:r w:rsidR="00C96874">
        <w:rPr>
          <w:rFonts w:ascii="David" w:hAnsi="David" w:cs="David" w:hint="cs"/>
          <w:rtl/>
        </w:rPr>
        <w:t>,</w:t>
      </w:r>
      <w:r w:rsidR="00725DEA">
        <w:rPr>
          <w:rFonts w:ascii="David" w:hAnsi="David" w:cs="David" w:hint="cs"/>
          <w:rtl/>
        </w:rPr>
        <w:t xml:space="preserve"> </w:t>
      </w:r>
      <w:r w:rsidR="00C96874">
        <w:rPr>
          <w:rFonts w:ascii="David" w:hAnsi="David" w:cs="David" w:hint="cs"/>
          <w:rtl/>
        </w:rPr>
        <w:t>והתוצר לעובד בו חריג בגודלו</w:t>
      </w:r>
      <w:r w:rsidR="004007A4">
        <w:rPr>
          <w:rFonts w:ascii="David" w:hAnsi="David" w:cs="David" w:hint="cs"/>
          <w:rtl/>
        </w:rPr>
        <w:t xml:space="preserve">, </w:t>
      </w:r>
      <w:r w:rsidR="00232FC6" w:rsidRPr="00232FC6">
        <w:rPr>
          <w:rFonts w:ascii="David" w:hAnsi="David" w:cs="David" w:hint="cs"/>
          <w:rtl/>
        </w:rPr>
        <w:t xml:space="preserve"> אינה משנה את המסקנה העולה מאיור ה'-</w:t>
      </w:r>
      <w:r w:rsidR="00E67C21">
        <w:rPr>
          <w:rFonts w:ascii="David" w:hAnsi="David" w:cs="David" w:hint="cs"/>
          <w:rtl/>
        </w:rPr>
        <w:t>6</w:t>
      </w:r>
      <w:r w:rsidR="00232FC6" w:rsidRPr="00232FC6">
        <w:rPr>
          <w:rFonts w:ascii="David" w:hAnsi="David" w:cs="David" w:hint="cs"/>
          <w:rtl/>
        </w:rPr>
        <w:t>.</w:t>
      </w:r>
      <w:r w:rsidR="00F7543C">
        <w:rPr>
          <w:rFonts w:hint="cs"/>
          <w:rtl/>
        </w:rPr>
        <w:t xml:space="preserve"> </w:t>
      </w:r>
    </w:p>
  </w:footnote>
  <w:footnote w:id="14">
    <w:p w14:paraId="1FEFFF41" w14:textId="77777777" w:rsidR="00B65EA0" w:rsidRPr="008506E1" w:rsidRDefault="00B65EA0" w:rsidP="00667CF5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Pr="001B5AEE">
        <w:rPr>
          <w:rFonts w:ascii="David" w:hAnsi="David" w:cs="David" w:hint="cs"/>
          <w:rtl/>
        </w:rPr>
        <w:t>רא</w:t>
      </w:r>
      <w:r>
        <w:rPr>
          <w:rFonts w:ascii="David" w:hAnsi="David" w:cs="David" w:hint="cs"/>
          <w:rtl/>
        </w:rPr>
        <w:t>ו</w:t>
      </w:r>
      <w:r w:rsidRPr="001B5AEE">
        <w:rPr>
          <w:rFonts w:ascii="David" w:hAnsi="David" w:cs="David" w:hint="cs"/>
          <w:rtl/>
        </w:rPr>
        <w:t xml:space="preserve"> פרק ב' בדוח בנק ישראל לשנת 2020 ופרק א' בדוח בנק ישראל לשנת 2021.</w:t>
      </w:r>
      <w:r>
        <w:rPr>
          <w:rFonts w:hint="cs"/>
          <w:rtl/>
        </w:rPr>
        <w:t xml:space="preserve"> </w:t>
      </w:r>
    </w:p>
  </w:footnote>
  <w:footnote w:id="15">
    <w:p w14:paraId="552028C5" w14:textId="41DD6552" w:rsidR="00B65EA0" w:rsidRDefault="00B65EA0" w:rsidP="00357630">
      <w:pPr>
        <w:pStyle w:val="a3"/>
        <w:jc w:val="both"/>
      </w:pPr>
      <w:r>
        <w:rPr>
          <w:rStyle w:val="a5"/>
        </w:rPr>
        <w:footnoteRef/>
      </w:r>
      <w:r>
        <w:rPr>
          <w:rtl/>
        </w:rPr>
        <w:t xml:space="preserve"> </w:t>
      </w:r>
      <w:r w:rsidRPr="000461FB">
        <w:rPr>
          <w:rFonts w:ascii="David" w:hAnsi="David" w:cs="David" w:hint="cs"/>
          <w:rtl/>
        </w:rPr>
        <w:t xml:space="preserve">חלקו של יצוא שירותי </w:t>
      </w:r>
      <w:r>
        <w:rPr>
          <w:rFonts w:ascii="David" w:hAnsi="David" w:cs="David" w:hint="cs"/>
          <w:rtl/>
        </w:rPr>
        <w:t>ה</w:t>
      </w:r>
      <w:r w:rsidRPr="000461FB">
        <w:rPr>
          <w:rFonts w:ascii="David" w:hAnsi="David" w:cs="David" w:hint="cs"/>
          <w:rtl/>
        </w:rPr>
        <w:t xml:space="preserve">מידע </w:t>
      </w:r>
      <w:r>
        <w:rPr>
          <w:rFonts w:ascii="David" w:hAnsi="David" w:cs="David" w:hint="cs"/>
          <w:rtl/>
        </w:rPr>
        <w:t>ה</w:t>
      </w:r>
      <w:r w:rsidRPr="000461FB">
        <w:rPr>
          <w:rFonts w:ascii="David" w:hAnsi="David" w:cs="David" w:hint="cs"/>
          <w:rtl/>
        </w:rPr>
        <w:t xml:space="preserve">מחשבים </w:t>
      </w:r>
      <w:r w:rsidRPr="00357630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>ה</w:t>
      </w:r>
      <w:r w:rsidRPr="00357630">
        <w:rPr>
          <w:rFonts w:ascii="David" w:hAnsi="David" w:cs="David" w:hint="cs"/>
          <w:rtl/>
        </w:rPr>
        <w:t xml:space="preserve">תקשורת </w:t>
      </w:r>
      <w:r>
        <w:rPr>
          <w:rFonts w:ascii="David" w:hAnsi="David" w:cs="David" w:hint="cs"/>
          <w:rtl/>
        </w:rPr>
        <w:t xml:space="preserve">בסך יצוא השירותים </w:t>
      </w:r>
      <w:r w:rsidRPr="00357630">
        <w:rPr>
          <w:rFonts w:ascii="David" w:hAnsi="David" w:cs="David" w:hint="cs"/>
          <w:rtl/>
        </w:rPr>
        <w:t xml:space="preserve">עלה </w:t>
      </w:r>
      <w:r>
        <w:rPr>
          <w:rFonts w:ascii="David" w:hAnsi="David" w:cs="David" w:hint="cs"/>
          <w:rtl/>
        </w:rPr>
        <w:t>מ-</w:t>
      </w:r>
      <w:r w:rsidRPr="00357630">
        <w:rPr>
          <w:rFonts w:ascii="David" w:hAnsi="David" w:cs="David" w:hint="cs"/>
          <w:rtl/>
        </w:rPr>
        <w:t>13% ל</w:t>
      </w:r>
      <w:r>
        <w:rPr>
          <w:rFonts w:ascii="David" w:hAnsi="David" w:cs="David" w:hint="cs"/>
          <w:rtl/>
        </w:rPr>
        <w:t>-</w:t>
      </w:r>
      <w:r w:rsidRPr="00357630">
        <w:rPr>
          <w:rFonts w:ascii="David" w:hAnsi="David" w:cs="David" w:hint="cs"/>
          <w:rtl/>
        </w:rPr>
        <w:t xml:space="preserve">19%, </w:t>
      </w:r>
      <w:r>
        <w:rPr>
          <w:rFonts w:ascii="David" w:hAnsi="David" w:cs="David" w:hint="cs"/>
          <w:rtl/>
        </w:rPr>
        <w:t>לעומת</w:t>
      </w:r>
      <w:r w:rsidRPr="00357630">
        <w:rPr>
          <w:rFonts w:ascii="David" w:hAnsi="David" w:cs="David" w:hint="cs"/>
          <w:rtl/>
        </w:rPr>
        <w:t xml:space="preserve"> גידול מתון יותר</w:t>
      </w:r>
      <w:r>
        <w:rPr>
          <w:rFonts w:ascii="David" w:hAnsi="David" w:cs="David" w:hint="cs"/>
          <w:rtl/>
        </w:rPr>
        <w:t>,</w:t>
      </w:r>
      <w:r w:rsidRPr="00357630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מ-</w:t>
      </w:r>
      <w:r w:rsidRPr="00357630">
        <w:rPr>
          <w:rFonts w:ascii="David" w:hAnsi="David" w:cs="David" w:hint="cs"/>
          <w:rtl/>
        </w:rPr>
        <w:t>3% ל</w:t>
      </w:r>
      <w:r>
        <w:rPr>
          <w:rFonts w:ascii="David" w:hAnsi="David" w:cs="David" w:hint="cs"/>
          <w:rtl/>
        </w:rPr>
        <w:t>-</w:t>
      </w:r>
      <w:r w:rsidRPr="00357630">
        <w:rPr>
          <w:rFonts w:ascii="David" w:hAnsi="David" w:cs="David" w:hint="cs"/>
          <w:rtl/>
        </w:rPr>
        <w:t>4.5% ב</w:t>
      </w:r>
      <w:r>
        <w:rPr>
          <w:rFonts w:ascii="David" w:hAnsi="David" w:cs="David" w:hint="cs"/>
          <w:rtl/>
        </w:rPr>
        <w:t>ממוצע, ב</w:t>
      </w:r>
      <w:r w:rsidRPr="00357630">
        <w:rPr>
          <w:rFonts w:ascii="David" w:hAnsi="David" w:cs="David" w:hint="cs"/>
          <w:rtl/>
        </w:rPr>
        <w:t>מדינות ה-</w:t>
      </w:r>
      <w:r w:rsidRPr="00357630">
        <w:rPr>
          <w:rFonts w:ascii="David" w:hAnsi="David" w:cs="David" w:hint="cs"/>
        </w:rPr>
        <w:t>OECD</w:t>
      </w:r>
      <w:r>
        <w:rPr>
          <w:rFonts w:ascii="David" w:hAnsi="David" w:cs="David" w:hint="cs"/>
          <w:rtl/>
        </w:rPr>
        <w:t>;</w:t>
      </w:r>
      <w:r w:rsidRPr="00357630">
        <w:rPr>
          <w:rFonts w:ascii="David" w:hAnsi="David" w:cs="David" w:hint="cs"/>
          <w:rtl/>
        </w:rPr>
        <w:t xml:space="preserve"> שיעור </w:t>
      </w:r>
      <w:r>
        <w:rPr>
          <w:rFonts w:ascii="David" w:hAnsi="David" w:cs="David" w:hint="cs"/>
          <w:rtl/>
        </w:rPr>
        <w:t xml:space="preserve">חלקה של </w:t>
      </w:r>
      <w:r w:rsidRPr="00357630">
        <w:rPr>
          <w:rFonts w:ascii="David" w:hAnsi="David" w:cs="David" w:hint="cs"/>
          <w:rtl/>
        </w:rPr>
        <w:t xml:space="preserve">ההשקעה </w:t>
      </w:r>
      <w:r>
        <w:rPr>
          <w:rFonts w:ascii="David" w:hAnsi="David" w:cs="David" w:hint="cs"/>
          <w:rtl/>
        </w:rPr>
        <w:t>ב</w:t>
      </w:r>
      <w:r w:rsidRPr="00357630">
        <w:rPr>
          <w:rFonts w:ascii="David" w:hAnsi="David" w:cs="David" w:hint="cs"/>
          <w:rtl/>
        </w:rPr>
        <w:t xml:space="preserve">ענפי המידע והתקשורת </w:t>
      </w:r>
      <w:r>
        <w:rPr>
          <w:rFonts w:ascii="David" w:hAnsi="David" w:cs="David" w:hint="cs"/>
          <w:rtl/>
        </w:rPr>
        <w:t>ב</w:t>
      </w:r>
      <w:r w:rsidRPr="00357630">
        <w:rPr>
          <w:rFonts w:ascii="David" w:hAnsi="David" w:cs="David" w:hint="cs"/>
          <w:rtl/>
        </w:rPr>
        <w:t>סך ההשקעה גדל</w:t>
      </w:r>
      <w:r w:rsidRPr="006E195E">
        <w:rPr>
          <w:rFonts w:ascii="David" w:hAnsi="David" w:cs="David" w:hint="cs"/>
          <w:rtl/>
        </w:rPr>
        <w:t xml:space="preserve"> </w:t>
      </w:r>
      <w:r w:rsidRPr="00357630">
        <w:rPr>
          <w:rFonts w:ascii="David" w:hAnsi="David" w:cs="David" w:hint="cs"/>
          <w:rtl/>
        </w:rPr>
        <w:t>בישראל מ</w:t>
      </w:r>
      <w:r>
        <w:rPr>
          <w:rFonts w:ascii="David" w:hAnsi="David" w:cs="David" w:hint="cs"/>
          <w:rtl/>
        </w:rPr>
        <w:t>-</w:t>
      </w:r>
      <w:r w:rsidRPr="00357630">
        <w:rPr>
          <w:rFonts w:ascii="David" w:hAnsi="David" w:cs="David" w:hint="cs"/>
          <w:rtl/>
        </w:rPr>
        <w:t>5% לכ-8.5%</w:t>
      </w:r>
      <w:r>
        <w:rPr>
          <w:rFonts w:ascii="David" w:hAnsi="David" w:cs="David" w:hint="cs"/>
          <w:rtl/>
        </w:rPr>
        <w:t>,</w:t>
      </w:r>
      <w:r w:rsidRPr="00357630">
        <w:rPr>
          <w:rFonts w:ascii="David" w:hAnsi="David" w:cs="David" w:hint="cs"/>
          <w:rtl/>
        </w:rPr>
        <w:t xml:space="preserve"> לעומת </w:t>
      </w:r>
      <w:r w:rsidR="00192E5B">
        <w:rPr>
          <w:rFonts w:ascii="David" w:hAnsi="David" w:cs="David" w:hint="cs"/>
          <w:rtl/>
        </w:rPr>
        <w:t xml:space="preserve">גידול </w:t>
      </w:r>
      <w:r w:rsidRPr="00357630">
        <w:rPr>
          <w:rFonts w:ascii="David" w:hAnsi="David" w:cs="David" w:hint="cs"/>
          <w:rtl/>
        </w:rPr>
        <w:t>מ-5% ל</w:t>
      </w:r>
      <w:r>
        <w:rPr>
          <w:rFonts w:ascii="David" w:hAnsi="David" w:cs="David" w:hint="cs"/>
          <w:rtl/>
        </w:rPr>
        <w:t>-</w:t>
      </w:r>
      <w:r w:rsidRPr="00357630">
        <w:rPr>
          <w:rFonts w:ascii="David" w:hAnsi="David" w:cs="David" w:hint="cs"/>
          <w:rtl/>
        </w:rPr>
        <w:t>7% ב</w:t>
      </w:r>
      <w:r>
        <w:rPr>
          <w:rFonts w:ascii="David" w:hAnsi="David" w:cs="David" w:hint="cs"/>
          <w:rtl/>
        </w:rPr>
        <w:t>ממוצע ב</w:t>
      </w:r>
      <w:r w:rsidRPr="00357630">
        <w:rPr>
          <w:rFonts w:ascii="David" w:hAnsi="David" w:cs="David" w:hint="cs"/>
          <w:rtl/>
        </w:rPr>
        <w:t>יתר המדינות.</w:t>
      </w:r>
    </w:p>
  </w:footnote>
  <w:footnote w:id="16">
    <w:p w14:paraId="4DC8E455" w14:textId="76495EC8" w:rsidR="00B65EA0" w:rsidRPr="005C15B4" w:rsidRDefault="00B65EA0" w:rsidP="008E2B80">
      <w:pPr>
        <w:pStyle w:val="a3"/>
        <w:jc w:val="both"/>
        <w:rPr>
          <w:rtl/>
          <w:lang w:val="en-U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>לפי</w:t>
      </w:r>
      <w:r w:rsidRPr="001B5AEE">
        <w:rPr>
          <w:rFonts w:ascii="David" w:hAnsi="David" w:cs="David" w:hint="cs"/>
          <w:rtl/>
        </w:rPr>
        <w:t xml:space="preserve"> הדוח השנתי של רשות החדשנות </w:t>
      </w:r>
      <w:r>
        <w:rPr>
          <w:rFonts w:ascii="David" w:hAnsi="David" w:cs="David" w:hint="cs"/>
          <w:rtl/>
        </w:rPr>
        <w:t>ע</w:t>
      </w:r>
      <w:r w:rsidRPr="001B5AEE">
        <w:rPr>
          <w:rFonts w:ascii="David" w:hAnsi="David" w:cs="David" w:hint="cs"/>
          <w:rtl/>
        </w:rPr>
        <w:t>ל מצב ההיי</w:t>
      </w:r>
      <w:r>
        <w:rPr>
          <w:rFonts w:ascii="David" w:hAnsi="David" w:cs="David" w:hint="cs"/>
          <w:rtl/>
        </w:rPr>
        <w:t>-</w:t>
      </w:r>
      <w:r w:rsidRPr="001B5AEE">
        <w:rPr>
          <w:rFonts w:ascii="David" w:hAnsi="David" w:cs="David" w:hint="cs"/>
          <w:rtl/>
        </w:rPr>
        <w:t>טק</w:t>
      </w:r>
      <w:r>
        <w:rPr>
          <w:rFonts w:ascii="David" w:hAnsi="David" w:cs="David" w:hint="cs"/>
          <w:rtl/>
        </w:rPr>
        <w:t>,</w:t>
      </w:r>
      <w:r w:rsidRPr="001B5AEE">
        <w:rPr>
          <w:rFonts w:ascii="David" w:hAnsi="David" w:cs="David" w:hint="cs"/>
          <w:rtl/>
        </w:rPr>
        <w:t xml:space="preserve"> 2022</w:t>
      </w:r>
      <w:r w:rsidR="00192E5B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מקומה של </w:t>
      </w:r>
      <w:r w:rsidRPr="001B5AEE">
        <w:rPr>
          <w:rFonts w:ascii="David" w:hAnsi="David" w:cs="David" w:hint="cs"/>
          <w:rtl/>
        </w:rPr>
        <w:t>ישראל במדד החדשנות העולמי (</w:t>
      </w:r>
      <w:r w:rsidRPr="001B5AEE">
        <w:rPr>
          <w:rFonts w:ascii="David" w:hAnsi="David" w:cs="David"/>
        </w:rPr>
        <w:t>Innovation Index</w:t>
      </w:r>
      <w:r w:rsidRPr="001B5AEE">
        <w:rPr>
          <w:rFonts w:ascii="David" w:hAnsi="David" w:cs="David" w:hint="cs"/>
          <w:rtl/>
        </w:rPr>
        <w:t xml:space="preserve"> </w:t>
      </w:r>
      <w:r w:rsidRPr="001B5AEE">
        <w:rPr>
          <w:rFonts w:ascii="David" w:hAnsi="David" w:cs="David"/>
        </w:rPr>
        <w:t>(Global</w:t>
      </w:r>
      <w:r w:rsidRPr="001B5AEE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גבוה, </w:t>
      </w:r>
      <w:r w:rsidRPr="001B5AEE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היא </w:t>
      </w:r>
      <w:r w:rsidRPr="001B5AEE">
        <w:rPr>
          <w:rFonts w:ascii="David" w:hAnsi="David" w:cs="David" w:hint="cs"/>
          <w:rtl/>
        </w:rPr>
        <w:t>אף עלתה בדירוג במהלך העשור האחרון.</w:t>
      </w:r>
    </w:p>
  </w:footnote>
  <w:footnote w:id="17">
    <w:p w14:paraId="2EEC77C2" w14:textId="77777777" w:rsidR="00B65EA0" w:rsidRPr="000E320A" w:rsidRDefault="00B65EA0" w:rsidP="00087D90">
      <w:pPr>
        <w:pStyle w:val="a3"/>
        <w:jc w:val="both"/>
        <w:rPr>
          <w:rFonts w:ascii="David" w:hAnsi="David" w:cs="David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>על פי</w:t>
      </w:r>
      <w:r w:rsidRPr="008E2B80">
        <w:rPr>
          <w:rFonts w:ascii="David" w:hAnsi="David" w:cs="David" w:hint="cs"/>
          <w:rtl/>
        </w:rPr>
        <w:t xml:space="preserve"> מאגר נתוני ה-</w:t>
      </w:r>
      <w:r w:rsidRPr="008E2B80">
        <w:rPr>
          <w:rFonts w:ascii="David" w:hAnsi="David" w:cs="David" w:hint="cs"/>
        </w:rPr>
        <w:t>O</w:t>
      </w:r>
      <w:r w:rsidRPr="008E2B80">
        <w:rPr>
          <w:rFonts w:ascii="David" w:hAnsi="David" w:cs="David"/>
        </w:rPr>
        <w:t xml:space="preserve">ECD </w:t>
      </w:r>
      <w:r>
        <w:rPr>
          <w:rFonts w:ascii="David" w:hAnsi="David" w:cs="David" w:hint="cs"/>
          <w:rtl/>
        </w:rPr>
        <w:t xml:space="preserve"> גדל</w:t>
      </w:r>
      <w:r w:rsidR="00087D90">
        <w:rPr>
          <w:rFonts w:ascii="David" w:hAnsi="David" w:cs="David" w:hint="cs"/>
          <w:rtl/>
        </w:rPr>
        <w:t xml:space="preserve"> חלקן </w:t>
      </w:r>
      <w:r>
        <w:rPr>
          <w:rFonts w:ascii="David" w:hAnsi="David" w:cs="David" w:hint="cs"/>
          <w:rtl/>
        </w:rPr>
        <w:t>של ההשקעות ב</w:t>
      </w:r>
      <w:r w:rsidRPr="000E320A">
        <w:rPr>
          <w:rFonts w:ascii="David" w:hAnsi="David" w:cs="David" w:hint="cs"/>
          <w:rtl/>
        </w:rPr>
        <w:t>ענפי המסחר ו</w:t>
      </w:r>
      <w:r>
        <w:rPr>
          <w:rFonts w:ascii="David" w:hAnsi="David" w:cs="David" w:hint="cs"/>
          <w:rtl/>
        </w:rPr>
        <w:t>ה</w:t>
      </w:r>
      <w:r w:rsidRPr="000E320A">
        <w:rPr>
          <w:rFonts w:ascii="David" w:hAnsi="David" w:cs="David" w:hint="cs"/>
          <w:rtl/>
        </w:rPr>
        <w:t>תחבורה ו</w:t>
      </w:r>
      <w:r>
        <w:rPr>
          <w:rFonts w:ascii="David" w:hAnsi="David" w:cs="David" w:hint="cs"/>
          <w:rtl/>
        </w:rPr>
        <w:t>ה</w:t>
      </w:r>
      <w:r w:rsidRPr="000E320A">
        <w:rPr>
          <w:rFonts w:ascii="David" w:hAnsi="David" w:cs="David" w:hint="cs"/>
          <w:rtl/>
        </w:rPr>
        <w:t>אחסנה</w:t>
      </w:r>
      <w:r>
        <w:rPr>
          <w:rFonts w:ascii="David" w:hAnsi="David" w:cs="David" w:hint="cs"/>
          <w:rtl/>
        </w:rPr>
        <w:t xml:space="preserve"> בסך ההשקעות</w:t>
      </w:r>
      <w:r w:rsidRPr="000E320A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ב-</w:t>
      </w:r>
      <w:r w:rsidRPr="000E320A">
        <w:rPr>
          <w:rFonts w:ascii="David" w:hAnsi="David" w:cs="David" w:hint="cs"/>
          <w:rtl/>
        </w:rPr>
        <w:t xml:space="preserve"> 4.4 ו-1.4 נק</w:t>
      </w:r>
      <w:r>
        <w:rPr>
          <w:rFonts w:ascii="David" w:hAnsi="David" w:cs="David" w:hint="cs"/>
          <w:rtl/>
        </w:rPr>
        <w:t>ודות</w:t>
      </w:r>
      <w:r w:rsidRPr="000E320A">
        <w:rPr>
          <w:rFonts w:ascii="David" w:hAnsi="David" w:cs="David" w:hint="cs"/>
          <w:rtl/>
        </w:rPr>
        <w:t xml:space="preserve"> אחוז</w:t>
      </w:r>
      <w:r>
        <w:rPr>
          <w:rFonts w:ascii="David" w:hAnsi="David" w:cs="David" w:hint="cs"/>
          <w:rtl/>
        </w:rPr>
        <w:t>,</w:t>
      </w:r>
      <w:r w:rsidRPr="000E320A">
        <w:rPr>
          <w:rFonts w:ascii="David" w:hAnsi="David" w:cs="David" w:hint="cs"/>
          <w:rtl/>
        </w:rPr>
        <w:t xml:space="preserve"> בהתאמה</w:t>
      </w:r>
      <w:r>
        <w:rPr>
          <w:rFonts w:ascii="David" w:hAnsi="David" w:cs="David" w:hint="cs"/>
          <w:rtl/>
        </w:rPr>
        <w:t>.</w:t>
      </w:r>
    </w:p>
  </w:footnote>
  <w:footnote w:id="18">
    <w:p w14:paraId="40BB1003" w14:textId="4A306BF5" w:rsidR="00B65EA0" w:rsidRPr="008E2B80" w:rsidRDefault="00B65EA0" w:rsidP="00087D90">
      <w:pPr>
        <w:pStyle w:val="a3"/>
        <w:jc w:val="both"/>
        <w:rPr>
          <w:rFonts w:ascii="David" w:hAnsi="David" w:cs="David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087D90">
        <w:rPr>
          <w:rFonts w:ascii="David" w:hAnsi="David" w:cs="David" w:hint="cs"/>
          <w:rtl/>
        </w:rPr>
        <w:t xml:space="preserve">על פי </w:t>
      </w:r>
      <w:r w:rsidRPr="008E2B80">
        <w:rPr>
          <w:rFonts w:ascii="David" w:hAnsi="David" w:cs="David" w:hint="cs"/>
          <w:rtl/>
        </w:rPr>
        <w:t>מאגר נתוני ה-</w:t>
      </w:r>
      <w:r w:rsidRPr="008E2B80">
        <w:rPr>
          <w:rFonts w:ascii="David" w:hAnsi="David" w:cs="David" w:hint="cs"/>
        </w:rPr>
        <w:t>O</w:t>
      </w:r>
      <w:r w:rsidRPr="008E2B80">
        <w:rPr>
          <w:rFonts w:ascii="David" w:hAnsi="David" w:cs="David"/>
        </w:rPr>
        <w:t xml:space="preserve">ECD </w:t>
      </w:r>
      <w:r w:rsidRPr="008E2B80">
        <w:rPr>
          <w:rFonts w:ascii="David" w:hAnsi="David" w:cs="David" w:hint="cs"/>
          <w:rtl/>
        </w:rPr>
        <w:t xml:space="preserve"> שיעור הצריכה על </w:t>
      </w:r>
      <w:r>
        <w:rPr>
          <w:rFonts w:ascii="David" w:hAnsi="David" w:cs="David" w:hint="cs"/>
          <w:rtl/>
        </w:rPr>
        <w:t>ה</w:t>
      </w:r>
      <w:r w:rsidRPr="008E2B80">
        <w:rPr>
          <w:rFonts w:ascii="David" w:hAnsi="David" w:cs="David" w:hint="cs"/>
          <w:rtl/>
        </w:rPr>
        <w:t xml:space="preserve">שירותים </w:t>
      </w:r>
      <w:r>
        <w:rPr>
          <w:rFonts w:ascii="David" w:hAnsi="David" w:cs="David" w:hint="cs"/>
          <w:rtl/>
        </w:rPr>
        <w:t xml:space="preserve">האמורים </w:t>
      </w:r>
      <w:r w:rsidRPr="008E2B80">
        <w:rPr>
          <w:rFonts w:ascii="David" w:hAnsi="David" w:cs="David" w:hint="cs"/>
          <w:rtl/>
        </w:rPr>
        <w:t>בסך כל הצריכה הפרטית עלה במהלך התקופה  בכ</w:t>
      </w:r>
      <w:r w:rsidR="00725DEA">
        <w:rPr>
          <w:rFonts w:ascii="David" w:hAnsi="David" w:cs="David" w:hint="cs"/>
          <w:rtl/>
        </w:rPr>
        <w:t>-</w:t>
      </w:r>
      <w:r w:rsidRPr="008E2B80">
        <w:rPr>
          <w:rFonts w:ascii="David" w:hAnsi="David" w:cs="David" w:hint="cs"/>
          <w:rtl/>
        </w:rPr>
        <w:t xml:space="preserve">2 נקודות אחוז הן בישראל והן בממוצע </w:t>
      </w:r>
      <w:r>
        <w:rPr>
          <w:rFonts w:ascii="David" w:hAnsi="David" w:cs="David" w:hint="cs"/>
          <w:rtl/>
        </w:rPr>
        <w:t xml:space="preserve">מדינות </w:t>
      </w:r>
      <w:r w:rsidRPr="008E2B80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-</w:t>
      </w:r>
      <w:r w:rsidRPr="008E2B80">
        <w:rPr>
          <w:rFonts w:ascii="David" w:hAnsi="David" w:cs="David" w:hint="cs"/>
        </w:rPr>
        <w:t>OECD</w:t>
      </w:r>
      <w:r>
        <w:rPr>
          <w:rFonts w:ascii="David" w:hAnsi="David" w:cs="David" w:hint="cs"/>
          <w:rtl/>
        </w:rPr>
        <w:t>,</w:t>
      </w:r>
      <w:r w:rsidRPr="008E2B80">
        <w:rPr>
          <w:rFonts w:ascii="David" w:hAnsi="David" w:cs="David" w:hint="cs"/>
          <w:rtl/>
        </w:rPr>
        <w:t xml:space="preserve"> ומתחילת שנות ה</w:t>
      </w:r>
      <w:r>
        <w:rPr>
          <w:rFonts w:ascii="David" w:hAnsi="David" w:cs="David" w:hint="cs"/>
          <w:rtl/>
        </w:rPr>
        <w:t>-</w:t>
      </w:r>
      <w:r w:rsidRPr="008E2B80">
        <w:rPr>
          <w:rFonts w:ascii="David" w:hAnsi="David" w:cs="David" w:hint="cs"/>
          <w:rtl/>
        </w:rPr>
        <w:t xml:space="preserve">2000 </w:t>
      </w:r>
      <w:r>
        <w:rPr>
          <w:rFonts w:ascii="David" w:hAnsi="David" w:cs="David" w:hint="eastAsia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Pr="008E2B80">
        <w:rPr>
          <w:rFonts w:ascii="David" w:hAnsi="David" w:cs="David" w:hint="cs"/>
          <w:rtl/>
        </w:rPr>
        <w:t>בכ-4 נקודות אחוז. שיעור ההוצאה על צריכת שירותים אחרים עלה בישראל מ2% לכ-3%</w:t>
      </w:r>
      <w:r>
        <w:rPr>
          <w:rFonts w:ascii="David" w:hAnsi="David" w:cs="David" w:hint="cs"/>
          <w:rtl/>
        </w:rPr>
        <w:t>,</w:t>
      </w:r>
      <w:r w:rsidRPr="008E2B80">
        <w:rPr>
          <w:rFonts w:ascii="David" w:hAnsi="David" w:cs="David" w:hint="cs"/>
          <w:rtl/>
        </w:rPr>
        <w:t xml:space="preserve"> בעוד שביתר המדינות העלייה הייתה קלה בלבד (מ</w:t>
      </w:r>
      <w:r>
        <w:rPr>
          <w:rFonts w:ascii="David" w:hAnsi="David" w:cs="David" w:hint="cs"/>
          <w:rtl/>
        </w:rPr>
        <w:t>-</w:t>
      </w:r>
      <w:r w:rsidRPr="008E2B80">
        <w:rPr>
          <w:rFonts w:ascii="David" w:hAnsi="David" w:cs="David" w:hint="cs"/>
          <w:rtl/>
        </w:rPr>
        <w:t>1.3</w:t>
      </w:r>
      <w:r>
        <w:rPr>
          <w:rFonts w:ascii="David" w:hAnsi="David" w:cs="David" w:hint="cs"/>
          <w:rtl/>
        </w:rPr>
        <w:t>%</w:t>
      </w:r>
      <w:r w:rsidRPr="008E2B80">
        <w:rPr>
          <w:rFonts w:ascii="David" w:hAnsi="David" w:cs="David" w:hint="cs"/>
          <w:rtl/>
        </w:rPr>
        <w:t xml:space="preserve"> ל-</w:t>
      </w:r>
      <w:r>
        <w:rPr>
          <w:rFonts w:ascii="David" w:hAnsi="David" w:cs="David" w:hint="cs"/>
          <w:rtl/>
        </w:rPr>
        <w:t>% 1.4</w:t>
      </w:r>
      <w:r w:rsidRPr="008E2B80">
        <w:rPr>
          <w:rFonts w:ascii="David" w:hAnsi="David" w:cs="David" w:hint="cs"/>
          <w:rtl/>
        </w:rPr>
        <w:t>).</w:t>
      </w:r>
    </w:p>
  </w:footnote>
  <w:footnote w:id="19">
    <w:p w14:paraId="3D5D2EF2" w14:textId="57F8781C" w:rsidR="00CC388C" w:rsidRDefault="00CC388C" w:rsidP="00CC388C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8E4DA2">
        <w:rPr>
          <w:rFonts w:ascii="David" w:hAnsi="David" w:cs="David" w:hint="eastAsia"/>
          <w:rtl/>
        </w:rPr>
        <w:t>ניתוח</w:t>
      </w:r>
      <w:r w:rsidRPr="008E4DA2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של</w:t>
      </w:r>
      <w:r w:rsidRPr="008E4DA2">
        <w:rPr>
          <w:rFonts w:ascii="David" w:hAnsi="David" w:cs="David"/>
          <w:rtl/>
        </w:rPr>
        <w:t xml:space="preserve"> השינויים בשיעור ההשתתפות של קבוצות </w:t>
      </w:r>
      <w:r w:rsidRPr="008E4DA2">
        <w:rPr>
          <w:rFonts w:ascii="David" w:hAnsi="David" w:cs="David" w:hint="eastAsia"/>
          <w:rtl/>
        </w:rPr>
        <w:t>אוכלוסייה</w:t>
      </w:r>
      <w:r w:rsidRPr="008E4DA2">
        <w:rPr>
          <w:rFonts w:ascii="David" w:hAnsi="David" w:cs="David"/>
          <w:rtl/>
        </w:rPr>
        <w:t xml:space="preserve"> שונות </w:t>
      </w:r>
      <w:r w:rsidRPr="008E4DA2">
        <w:rPr>
          <w:rFonts w:ascii="David" w:hAnsi="David" w:cs="David" w:hint="eastAsia"/>
          <w:rtl/>
        </w:rPr>
        <w:t>מוצג</w:t>
      </w:r>
      <w:r w:rsidRPr="008E4DA2">
        <w:rPr>
          <w:rFonts w:ascii="David" w:hAnsi="David" w:cs="David"/>
          <w:rtl/>
        </w:rPr>
        <w:t xml:space="preserve"> </w:t>
      </w:r>
      <w:r w:rsidRPr="008E4DA2">
        <w:rPr>
          <w:rFonts w:ascii="David" w:hAnsi="David" w:cs="David" w:hint="eastAsia"/>
          <w:rtl/>
        </w:rPr>
        <w:t>בפרק</w:t>
      </w:r>
      <w:r w:rsidRPr="008E4DA2">
        <w:rPr>
          <w:rFonts w:ascii="David" w:hAnsi="David" w:cs="David"/>
          <w:rtl/>
        </w:rPr>
        <w:t xml:space="preserve"> </w:t>
      </w:r>
      <w:r w:rsidRPr="008E4DA2">
        <w:rPr>
          <w:rFonts w:ascii="David" w:hAnsi="David" w:cs="David" w:hint="eastAsia"/>
          <w:rtl/>
        </w:rPr>
        <w:t>ז</w:t>
      </w:r>
      <w:r w:rsidRPr="008E4DA2">
        <w:rPr>
          <w:rFonts w:ascii="David" w:hAnsi="David" w:cs="David"/>
          <w:rtl/>
        </w:rPr>
        <w:t xml:space="preserve">' </w:t>
      </w:r>
      <w:r w:rsidRPr="008E4DA2">
        <w:rPr>
          <w:rFonts w:ascii="David" w:hAnsi="David" w:cs="David" w:hint="eastAsia"/>
          <w:rtl/>
        </w:rPr>
        <w:t>של</w:t>
      </w:r>
      <w:r w:rsidRPr="008E4DA2">
        <w:rPr>
          <w:rFonts w:ascii="David" w:hAnsi="David" w:cs="David"/>
          <w:rtl/>
        </w:rPr>
        <w:t xml:space="preserve"> </w:t>
      </w:r>
      <w:r w:rsidRPr="008E4DA2">
        <w:rPr>
          <w:rFonts w:ascii="David" w:hAnsi="David" w:cs="David" w:hint="eastAsia"/>
          <w:rtl/>
        </w:rPr>
        <w:t>דוח</w:t>
      </w:r>
      <w:r w:rsidRPr="008E4DA2">
        <w:rPr>
          <w:rFonts w:ascii="David" w:hAnsi="David" w:cs="David"/>
          <w:rtl/>
        </w:rPr>
        <w:t xml:space="preserve"> </w:t>
      </w:r>
      <w:r w:rsidRPr="008E4DA2">
        <w:rPr>
          <w:rFonts w:ascii="David" w:hAnsi="David" w:cs="David" w:hint="eastAsia"/>
          <w:rtl/>
        </w:rPr>
        <w:t>זה</w:t>
      </w:r>
      <w:r w:rsidRPr="008E4DA2">
        <w:rPr>
          <w:rFonts w:ascii="David" w:hAnsi="David" w:cs="David"/>
          <w:rtl/>
        </w:rPr>
        <w:t>.</w:t>
      </w:r>
    </w:p>
  </w:footnote>
  <w:footnote w:id="20">
    <w:p w14:paraId="63622851" w14:textId="77777777" w:rsidR="00B65EA0" w:rsidRDefault="00B65EA0" w:rsidP="001942C3">
      <w:pPr>
        <w:pStyle w:val="a3"/>
        <w:jc w:val="both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F279CD">
        <w:rPr>
          <w:rFonts w:ascii="David" w:hAnsi="David" w:cs="David" w:hint="cs"/>
          <w:rtl/>
        </w:rPr>
        <w:t xml:space="preserve">לאורך </w:t>
      </w:r>
      <w:r>
        <w:rPr>
          <w:rFonts w:ascii="David" w:hAnsi="David" w:cs="David" w:hint="cs"/>
          <w:rtl/>
        </w:rPr>
        <w:t>שני העשורים</w:t>
      </w:r>
      <w:r w:rsidRPr="00F279CD">
        <w:rPr>
          <w:rFonts w:ascii="David" w:hAnsi="David" w:cs="David" w:hint="cs"/>
          <w:rtl/>
        </w:rPr>
        <w:t xml:space="preserve"> הא</w:t>
      </w:r>
      <w:r>
        <w:rPr>
          <w:rFonts w:ascii="David" w:hAnsi="David" w:cs="David" w:hint="cs"/>
          <w:rtl/>
        </w:rPr>
        <w:t>חרונים</w:t>
      </w:r>
      <w:r w:rsidRPr="00F279CD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עלו</w:t>
      </w:r>
      <w:r w:rsidRPr="00F279CD">
        <w:rPr>
          <w:rFonts w:ascii="David" w:hAnsi="David" w:cs="David" w:hint="cs"/>
          <w:rtl/>
        </w:rPr>
        <w:t xml:space="preserve"> ש</w:t>
      </w:r>
      <w:r>
        <w:rPr>
          <w:rFonts w:ascii="David" w:hAnsi="David" w:cs="David" w:hint="cs"/>
          <w:rtl/>
        </w:rPr>
        <w:t>י</w:t>
      </w:r>
      <w:r w:rsidRPr="00F279CD">
        <w:rPr>
          <w:rFonts w:ascii="David" w:hAnsi="David" w:cs="David" w:hint="cs"/>
          <w:rtl/>
        </w:rPr>
        <w:t xml:space="preserve">עורי ההשתתפות של </w:t>
      </w:r>
      <w:r>
        <w:rPr>
          <w:rFonts w:ascii="David" w:hAnsi="David" w:cs="David" w:hint="cs"/>
          <w:rtl/>
        </w:rPr>
        <w:t>ה</w:t>
      </w:r>
      <w:r w:rsidRPr="00F279CD">
        <w:rPr>
          <w:rFonts w:ascii="David" w:hAnsi="David" w:cs="David" w:hint="cs"/>
          <w:rtl/>
        </w:rPr>
        <w:t>נשים</w:t>
      </w:r>
      <w:r>
        <w:rPr>
          <w:rFonts w:ascii="David" w:hAnsi="David" w:cs="David" w:hint="cs"/>
          <w:rtl/>
        </w:rPr>
        <w:t xml:space="preserve"> בישראל</w:t>
      </w:r>
      <w:r w:rsidRPr="00F279CD">
        <w:rPr>
          <w:rFonts w:ascii="David" w:hAnsi="David" w:cs="David" w:hint="cs"/>
          <w:rtl/>
        </w:rPr>
        <w:t xml:space="preserve"> מ-5</w:t>
      </w:r>
      <w:r>
        <w:rPr>
          <w:rFonts w:ascii="David" w:hAnsi="David" w:cs="David" w:hint="cs"/>
          <w:rtl/>
        </w:rPr>
        <w:t xml:space="preserve">3.7% ל-60%, לעומת עלייה מתונה יותר </w:t>
      </w:r>
      <w:r w:rsidRPr="00F279CD">
        <w:rPr>
          <w:rFonts w:ascii="David" w:hAnsi="David" w:cs="David" w:hint="cs"/>
          <w:rtl/>
        </w:rPr>
        <w:t>ביתר המדינות (מ-51.</w:t>
      </w:r>
      <w:r>
        <w:rPr>
          <w:rFonts w:ascii="David" w:hAnsi="David" w:cs="David" w:hint="cs"/>
          <w:rtl/>
        </w:rPr>
        <w:t>1</w:t>
      </w:r>
      <w:r w:rsidRPr="00F279CD">
        <w:rPr>
          <w:rFonts w:ascii="David" w:hAnsi="David" w:cs="David" w:hint="cs"/>
          <w:rtl/>
        </w:rPr>
        <w:t>% ל-53%).</w:t>
      </w:r>
    </w:p>
  </w:footnote>
  <w:footnote w:id="21">
    <w:p w14:paraId="77122DB8" w14:textId="2F4BB48D" w:rsidR="00574AE6" w:rsidRDefault="00574AE6" w:rsidP="00574AE6">
      <w:pPr>
        <w:pStyle w:val="a3"/>
        <w:jc w:val="both"/>
      </w:pPr>
      <w:r>
        <w:rPr>
          <w:rStyle w:val="a5"/>
        </w:rPr>
        <w:footnoteRef/>
      </w:r>
      <w:r>
        <w:rPr>
          <w:rtl/>
        </w:rPr>
        <w:t xml:space="preserve"> </w:t>
      </w:r>
      <w:r w:rsidRPr="008E4DA2">
        <w:rPr>
          <w:rFonts w:ascii="David" w:hAnsi="David" w:cs="David"/>
          <w:rtl/>
        </w:rPr>
        <w:t>המלצות</w:t>
      </w:r>
      <w:r>
        <w:rPr>
          <w:rFonts w:ascii="David" w:hAnsi="David" w:cs="David" w:hint="cs"/>
          <w:rtl/>
        </w:rPr>
        <w:t xml:space="preserve"> מפורטות</w:t>
      </w:r>
      <w:r w:rsidRPr="008E4DA2">
        <w:rPr>
          <w:rFonts w:ascii="David" w:hAnsi="David" w:cs="David"/>
          <w:rtl/>
        </w:rPr>
        <w:t xml:space="preserve"> </w:t>
      </w:r>
      <w:r w:rsidR="00A951B4">
        <w:rPr>
          <w:rFonts w:ascii="David" w:hAnsi="David" w:cs="David" w:hint="cs"/>
          <w:rtl/>
        </w:rPr>
        <w:t xml:space="preserve">ראו </w:t>
      </w:r>
      <w:r>
        <w:rPr>
          <w:rFonts w:ascii="David" w:hAnsi="David" w:cs="David" w:hint="cs"/>
          <w:rtl/>
        </w:rPr>
        <w:t xml:space="preserve">בדוחות בנק ישראל </w:t>
      </w:r>
      <w:r w:rsidR="00A951B4">
        <w:rPr>
          <w:rFonts w:ascii="David" w:hAnsi="David" w:cs="David" w:hint="cs"/>
          <w:rtl/>
        </w:rPr>
        <w:t>שהוזכרו</w:t>
      </w:r>
      <w:r>
        <w:rPr>
          <w:rFonts w:ascii="David" w:hAnsi="David" w:cs="David" w:hint="cs"/>
          <w:rtl/>
        </w:rPr>
        <w:t xml:space="preserve"> ב</w:t>
      </w:r>
      <w:r w:rsidR="00A951B4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ערת שוליים מספר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40BE"/>
    <w:multiLevelType w:val="multilevel"/>
    <w:tmpl w:val="755EF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" w15:restartNumberingAfterBreak="0">
    <w:nsid w:val="2E6E7580"/>
    <w:multiLevelType w:val="multilevel"/>
    <w:tmpl w:val="0386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CC29F4"/>
    <w:multiLevelType w:val="hybridMultilevel"/>
    <w:tmpl w:val="6CFA2146"/>
    <w:lvl w:ilvl="0" w:tplc="D52EF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6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3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05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1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4D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A6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6B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24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FA0"/>
    <w:multiLevelType w:val="hybridMultilevel"/>
    <w:tmpl w:val="62CA7EA8"/>
    <w:lvl w:ilvl="0" w:tplc="B3204F88">
      <w:start w:val="1"/>
      <w:numFmt w:val="upperLetter"/>
      <w:lvlText w:val="%1."/>
      <w:lvlJc w:val="left"/>
      <w:pPr>
        <w:ind w:left="720" w:hanging="360"/>
      </w:pPr>
      <w:rPr>
        <w:rFonts w:ascii="David" w:hAnsi="David" w:cs="Dav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441A9"/>
    <w:multiLevelType w:val="hybridMultilevel"/>
    <w:tmpl w:val="65109660"/>
    <w:lvl w:ilvl="0" w:tplc="ADBE0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CA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EA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C0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ED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CF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A70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A0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2484"/>
    <w:multiLevelType w:val="hybridMultilevel"/>
    <w:tmpl w:val="1FE4E806"/>
    <w:lvl w:ilvl="0" w:tplc="E362B494">
      <w:start w:val="1"/>
      <w:numFmt w:val="upperLetter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05210"/>
    <w:multiLevelType w:val="hybridMultilevel"/>
    <w:tmpl w:val="D00E5004"/>
    <w:lvl w:ilvl="0" w:tplc="F32E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43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A7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E0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2D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C8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66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64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47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A7F0C"/>
    <w:multiLevelType w:val="multilevel"/>
    <w:tmpl w:val="3E022122"/>
    <w:lvl w:ilvl="0">
      <w:start w:val="1"/>
      <w:numFmt w:val="hebrew1"/>
      <w:lvlText w:val="%1."/>
      <w:lvlJc w:val="center"/>
      <w:rPr>
        <w:rFonts w:ascii="Calibri" w:eastAsia="Calibri" w:hAnsi="Calibri" w:cs="Arial"/>
      </w:rPr>
    </w:lvl>
    <w:lvl w:ilvl="1">
      <w:start w:val="1"/>
      <w:numFmt w:val="decimal"/>
      <w:lvlText w:val="%1.%2."/>
      <w:lvlJc w:val="center"/>
      <w:pPr>
        <w:ind w:left="1080" w:hanging="360"/>
      </w:pPr>
    </w:lvl>
    <w:lvl w:ilvl="2">
      <w:start w:val="1"/>
      <w:numFmt w:val="hebrew1"/>
      <w:lvlText w:val="%1.%2.%3."/>
      <w:lvlJc w:val="center"/>
      <w:pPr>
        <w:ind w:left="1440" w:hanging="360"/>
      </w:pPr>
    </w:lvl>
    <w:lvl w:ilvl="3">
      <w:start w:val="1"/>
      <w:numFmt w:val="decimal"/>
      <w:lvlText w:val="%1.%2.%3.%4."/>
      <w:lvlJc w:val="center"/>
      <w:pPr>
        <w:ind w:left="1800" w:hanging="360"/>
      </w:pPr>
    </w:lvl>
    <w:lvl w:ilvl="4">
      <w:start w:val="1"/>
      <w:numFmt w:val="hebrew1"/>
      <w:lvlText w:val="%1.%2.%3.%4.%5."/>
      <w:lvlJc w:val="center"/>
      <w:pPr>
        <w:ind w:left="2160" w:hanging="360"/>
      </w:pPr>
    </w:lvl>
    <w:lvl w:ilvl="5">
      <w:start w:val="1"/>
      <w:numFmt w:val="decimal"/>
      <w:lvlText w:val="%1.%2.%3.%4.%5.%6."/>
      <w:lvlJc w:val="center"/>
      <w:pPr>
        <w:ind w:left="2520" w:hanging="360"/>
      </w:pPr>
    </w:lvl>
    <w:lvl w:ilvl="6">
      <w:start w:val="1"/>
      <w:numFmt w:val="hebrew1"/>
      <w:lvlText w:val="%1.%2.%3.%4.%5.%6.%7."/>
      <w:lvlJc w:val="center"/>
      <w:pPr>
        <w:ind w:left="2880" w:hanging="360"/>
      </w:pPr>
    </w:lvl>
    <w:lvl w:ilvl="7">
      <w:start w:val="1"/>
      <w:numFmt w:val="decimal"/>
      <w:lvlText w:val="%1.%2.%3.%4.%5.%6.%7.%8."/>
      <w:lvlJc w:val="center"/>
      <w:pPr>
        <w:ind w:left="3240" w:hanging="360"/>
      </w:pPr>
    </w:lvl>
    <w:lvl w:ilvl="8">
      <w:start w:val="1"/>
      <w:numFmt w:val="hebrew1"/>
      <w:lvlText w:val="%1.%2.%3.%4.%5.%6.%7.%8.%9."/>
      <w:lvlJc w:val="center"/>
      <w:pPr>
        <w:ind w:left="3600" w:hanging="360"/>
      </w:pPr>
    </w:lvl>
  </w:abstractNum>
  <w:abstractNum w:abstractNumId="8" w15:restartNumberingAfterBreak="0">
    <w:nsid w:val="788301E6"/>
    <w:multiLevelType w:val="hybridMultilevel"/>
    <w:tmpl w:val="47DEA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75"/>
    <w:rsid w:val="000011BF"/>
    <w:rsid w:val="00001977"/>
    <w:rsid w:val="00001ACF"/>
    <w:rsid w:val="00001E89"/>
    <w:rsid w:val="0000253C"/>
    <w:rsid w:val="00002EA0"/>
    <w:rsid w:val="00002F5D"/>
    <w:rsid w:val="00004E0D"/>
    <w:rsid w:val="000067DC"/>
    <w:rsid w:val="000069D6"/>
    <w:rsid w:val="00006C80"/>
    <w:rsid w:val="0001457D"/>
    <w:rsid w:val="000177B0"/>
    <w:rsid w:val="0002018A"/>
    <w:rsid w:val="00020C3E"/>
    <w:rsid w:val="00022433"/>
    <w:rsid w:val="00022AC3"/>
    <w:rsid w:val="00022CF5"/>
    <w:rsid w:val="00022D91"/>
    <w:rsid w:val="00023A70"/>
    <w:rsid w:val="000245AD"/>
    <w:rsid w:val="000320B4"/>
    <w:rsid w:val="000329CD"/>
    <w:rsid w:val="000342B9"/>
    <w:rsid w:val="000364CE"/>
    <w:rsid w:val="00036549"/>
    <w:rsid w:val="000372AC"/>
    <w:rsid w:val="0003780D"/>
    <w:rsid w:val="0004077C"/>
    <w:rsid w:val="00040EFC"/>
    <w:rsid w:val="00041EAC"/>
    <w:rsid w:val="00041F36"/>
    <w:rsid w:val="0004249D"/>
    <w:rsid w:val="00042D97"/>
    <w:rsid w:val="00044AEE"/>
    <w:rsid w:val="00044B53"/>
    <w:rsid w:val="000460F0"/>
    <w:rsid w:val="000461FB"/>
    <w:rsid w:val="000501F6"/>
    <w:rsid w:val="00050578"/>
    <w:rsid w:val="000507E6"/>
    <w:rsid w:val="00051E94"/>
    <w:rsid w:val="0005326C"/>
    <w:rsid w:val="000542F0"/>
    <w:rsid w:val="00054350"/>
    <w:rsid w:val="00054D3B"/>
    <w:rsid w:val="00056893"/>
    <w:rsid w:val="00056EDD"/>
    <w:rsid w:val="0006069C"/>
    <w:rsid w:val="00060D53"/>
    <w:rsid w:val="00061706"/>
    <w:rsid w:val="00062105"/>
    <w:rsid w:val="00062772"/>
    <w:rsid w:val="00064D92"/>
    <w:rsid w:val="00066640"/>
    <w:rsid w:val="00067158"/>
    <w:rsid w:val="00067AAF"/>
    <w:rsid w:val="000724C7"/>
    <w:rsid w:val="00074784"/>
    <w:rsid w:val="00076045"/>
    <w:rsid w:val="00077328"/>
    <w:rsid w:val="00081A39"/>
    <w:rsid w:val="0008213A"/>
    <w:rsid w:val="00087262"/>
    <w:rsid w:val="00087D90"/>
    <w:rsid w:val="0009087D"/>
    <w:rsid w:val="00094B30"/>
    <w:rsid w:val="00094E05"/>
    <w:rsid w:val="0009587E"/>
    <w:rsid w:val="00095D5B"/>
    <w:rsid w:val="00097A5D"/>
    <w:rsid w:val="000A0490"/>
    <w:rsid w:val="000A11E1"/>
    <w:rsid w:val="000A11E5"/>
    <w:rsid w:val="000A3287"/>
    <w:rsid w:val="000A3A6D"/>
    <w:rsid w:val="000A3C21"/>
    <w:rsid w:val="000A3DEA"/>
    <w:rsid w:val="000A589A"/>
    <w:rsid w:val="000A68B0"/>
    <w:rsid w:val="000B25F9"/>
    <w:rsid w:val="000B3902"/>
    <w:rsid w:val="000B438F"/>
    <w:rsid w:val="000B4A16"/>
    <w:rsid w:val="000B4A2B"/>
    <w:rsid w:val="000B6C8A"/>
    <w:rsid w:val="000B6CBD"/>
    <w:rsid w:val="000C09F6"/>
    <w:rsid w:val="000C1EC2"/>
    <w:rsid w:val="000C29DC"/>
    <w:rsid w:val="000C3655"/>
    <w:rsid w:val="000C4AF1"/>
    <w:rsid w:val="000C6237"/>
    <w:rsid w:val="000D0DC5"/>
    <w:rsid w:val="000D2780"/>
    <w:rsid w:val="000D2826"/>
    <w:rsid w:val="000D290E"/>
    <w:rsid w:val="000D2A60"/>
    <w:rsid w:val="000D2DFA"/>
    <w:rsid w:val="000D2FB0"/>
    <w:rsid w:val="000D38E6"/>
    <w:rsid w:val="000D49A6"/>
    <w:rsid w:val="000E0E18"/>
    <w:rsid w:val="000E320A"/>
    <w:rsid w:val="000E4963"/>
    <w:rsid w:val="000E4B90"/>
    <w:rsid w:val="000E5054"/>
    <w:rsid w:val="000E545E"/>
    <w:rsid w:val="000E6DE3"/>
    <w:rsid w:val="000E780B"/>
    <w:rsid w:val="000F0AA4"/>
    <w:rsid w:val="000F0B03"/>
    <w:rsid w:val="000F0D17"/>
    <w:rsid w:val="000F119E"/>
    <w:rsid w:val="000F3284"/>
    <w:rsid w:val="000F5CFE"/>
    <w:rsid w:val="000F77CD"/>
    <w:rsid w:val="00100B84"/>
    <w:rsid w:val="00100FB7"/>
    <w:rsid w:val="0010469A"/>
    <w:rsid w:val="00104995"/>
    <w:rsid w:val="00105310"/>
    <w:rsid w:val="00105749"/>
    <w:rsid w:val="00105F47"/>
    <w:rsid w:val="00111089"/>
    <w:rsid w:val="001110E1"/>
    <w:rsid w:val="00111380"/>
    <w:rsid w:val="0011157C"/>
    <w:rsid w:val="0011170B"/>
    <w:rsid w:val="00112653"/>
    <w:rsid w:val="0011435C"/>
    <w:rsid w:val="001151F2"/>
    <w:rsid w:val="001156CE"/>
    <w:rsid w:val="0011589D"/>
    <w:rsid w:val="001163A8"/>
    <w:rsid w:val="00116682"/>
    <w:rsid w:val="0011725D"/>
    <w:rsid w:val="0012011E"/>
    <w:rsid w:val="001204CD"/>
    <w:rsid w:val="00120B77"/>
    <w:rsid w:val="0012114A"/>
    <w:rsid w:val="00122BC6"/>
    <w:rsid w:val="00122DEB"/>
    <w:rsid w:val="0012374D"/>
    <w:rsid w:val="0012382A"/>
    <w:rsid w:val="00123895"/>
    <w:rsid w:val="00124ACE"/>
    <w:rsid w:val="00126653"/>
    <w:rsid w:val="00126792"/>
    <w:rsid w:val="00126B25"/>
    <w:rsid w:val="001274E9"/>
    <w:rsid w:val="0013122C"/>
    <w:rsid w:val="00131C80"/>
    <w:rsid w:val="00132B93"/>
    <w:rsid w:val="00132FFC"/>
    <w:rsid w:val="00133906"/>
    <w:rsid w:val="0013494E"/>
    <w:rsid w:val="00135415"/>
    <w:rsid w:val="0013552E"/>
    <w:rsid w:val="0013558E"/>
    <w:rsid w:val="00135FA1"/>
    <w:rsid w:val="001360D8"/>
    <w:rsid w:val="001377F1"/>
    <w:rsid w:val="001423DB"/>
    <w:rsid w:val="001451CE"/>
    <w:rsid w:val="00146C25"/>
    <w:rsid w:val="001471C4"/>
    <w:rsid w:val="001515EA"/>
    <w:rsid w:val="00152F75"/>
    <w:rsid w:val="001558A5"/>
    <w:rsid w:val="00155B19"/>
    <w:rsid w:val="001579B0"/>
    <w:rsid w:val="00157B6C"/>
    <w:rsid w:val="00160736"/>
    <w:rsid w:val="001640C5"/>
    <w:rsid w:val="001643B1"/>
    <w:rsid w:val="001673D1"/>
    <w:rsid w:val="00167EF1"/>
    <w:rsid w:val="001704FC"/>
    <w:rsid w:val="00172AA4"/>
    <w:rsid w:val="00175B53"/>
    <w:rsid w:val="0017637C"/>
    <w:rsid w:val="00176DCF"/>
    <w:rsid w:val="001773E8"/>
    <w:rsid w:val="00180051"/>
    <w:rsid w:val="00181332"/>
    <w:rsid w:val="001819ED"/>
    <w:rsid w:val="00183FA5"/>
    <w:rsid w:val="001850DA"/>
    <w:rsid w:val="00186EE0"/>
    <w:rsid w:val="0018702A"/>
    <w:rsid w:val="00187371"/>
    <w:rsid w:val="00191322"/>
    <w:rsid w:val="00192E5B"/>
    <w:rsid w:val="001942C3"/>
    <w:rsid w:val="00194557"/>
    <w:rsid w:val="001960C5"/>
    <w:rsid w:val="00196C88"/>
    <w:rsid w:val="00197105"/>
    <w:rsid w:val="001A1424"/>
    <w:rsid w:val="001A383A"/>
    <w:rsid w:val="001A3AFE"/>
    <w:rsid w:val="001A5877"/>
    <w:rsid w:val="001A5BF1"/>
    <w:rsid w:val="001A7B6A"/>
    <w:rsid w:val="001B400B"/>
    <w:rsid w:val="001B414C"/>
    <w:rsid w:val="001B50A5"/>
    <w:rsid w:val="001B5762"/>
    <w:rsid w:val="001B5AEE"/>
    <w:rsid w:val="001B64E0"/>
    <w:rsid w:val="001C1373"/>
    <w:rsid w:val="001C1584"/>
    <w:rsid w:val="001C175C"/>
    <w:rsid w:val="001C29F3"/>
    <w:rsid w:val="001C2E9C"/>
    <w:rsid w:val="001C3E77"/>
    <w:rsid w:val="001D2985"/>
    <w:rsid w:val="001D35E1"/>
    <w:rsid w:val="001D3707"/>
    <w:rsid w:val="001D47E0"/>
    <w:rsid w:val="001D580D"/>
    <w:rsid w:val="001D651F"/>
    <w:rsid w:val="001D6F32"/>
    <w:rsid w:val="001D7A39"/>
    <w:rsid w:val="001E00F8"/>
    <w:rsid w:val="001E0B50"/>
    <w:rsid w:val="001E5676"/>
    <w:rsid w:val="001E594B"/>
    <w:rsid w:val="001F0003"/>
    <w:rsid w:val="001F053D"/>
    <w:rsid w:val="001F30BF"/>
    <w:rsid w:val="001F3287"/>
    <w:rsid w:val="001F3BA3"/>
    <w:rsid w:val="001F4F16"/>
    <w:rsid w:val="001F6EB3"/>
    <w:rsid w:val="00201B2C"/>
    <w:rsid w:val="00201E7D"/>
    <w:rsid w:val="00203BB5"/>
    <w:rsid w:val="00204621"/>
    <w:rsid w:val="002050C6"/>
    <w:rsid w:val="00205234"/>
    <w:rsid w:val="00205BC9"/>
    <w:rsid w:val="0020621F"/>
    <w:rsid w:val="00206649"/>
    <w:rsid w:val="00206AF2"/>
    <w:rsid w:val="00207066"/>
    <w:rsid w:val="0020794D"/>
    <w:rsid w:val="002079E5"/>
    <w:rsid w:val="002114C5"/>
    <w:rsid w:val="00211E8E"/>
    <w:rsid w:val="00213F70"/>
    <w:rsid w:val="002171BD"/>
    <w:rsid w:val="00217E5B"/>
    <w:rsid w:val="00221329"/>
    <w:rsid w:val="00221EED"/>
    <w:rsid w:val="00221F34"/>
    <w:rsid w:val="002227BC"/>
    <w:rsid w:val="002230BE"/>
    <w:rsid w:val="00223B40"/>
    <w:rsid w:val="00224567"/>
    <w:rsid w:val="002308A4"/>
    <w:rsid w:val="002319C8"/>
    <w:rsid w:val="00231DFC"/>
    <w:rsid w:val="00231E5F"/>
    <w:rsid w:val="00232AE4"/>
    <w:rsid w:val="00232FC6"/>
    <w:rsid w:val="002332EA"/>
    <w:rsid w:val="00233717"/>
    <w:rsid w:val="00236E2A"/>
    <w:rsid w:val="00240F77"/>
    <w:rsid w:val="00242219"/>
    <w:rsid w:val="002434FC"/>
    <w:rsid w:val="00243CBD"/>
    <w:rsid w:val="00250BF0"/>
    <w:rsid w:val="0025280E"/>
    <w:rsid w:val="00252FC5"/>
    <w:rsid w:val="002537A0"/>
    <w:rsid w:val="0025719F"/>
    <w:rsid w:val="002571F7"/>
    <w:rsid w:val="00261C8E"/>
    <w:rsid w:val="00262007"/>
    <w:rsid w:val="0026379B"/>
    <w:rsid w:val="002637CC"/>
    <w:rsid w:val="00264413"/>
    <w:rsid w:val="00264CB1"/>
    <w:rsid w:val="00264FEC"/>
    <w:rsid w:val="00265253"/>
    <w:rsid w:val="0026560B"/>
    <w:rsid w:val="0026576D"/>
    <w:rsid w:val="00270E5E"/>
    <w:rsid w:val="0027182E"/>
    <w:rsid w:val="0027255D"/>
    <w:rsid w:val="002748BF"/>
    <w:rsid w:val="002774FD"/>
    <w:rsid w:val="00277A18"/>
    <w:rsid w:val="0028106D"/>
    <w:rsid w:val="00281650"/>
    <w:rsid w:val="002816D3"/>
    <w:rsid w:val="002817FD"/>
    <w:rsid w:val="0028254B"/>
    <w:rsid w:val="00282C84"/>
    <w:rsid w:val="002848A6"/>
    <w:rsid w:val="002863A1"/>
    <w:rsid w:val="002917D3"/>
    <w:rsid w:val="00291A42"/>
    <w:rsid w:val="00291A50"/>
    <w:rsid w:val="00291DB0"/>
    <w:rsid w:val="002922C0"/>
    <w:rsid w:val="00294382"/>
    <w:rsid w:val="002960BB"/>
    <w:rsid w:val="002A0E35"/>
    <w:rsid w:val="002A0F13"/>
    <w:rsid w:val="002A1F5D"/>
    <w:rsid w:val="002A2F67"/>
    <w:rsid w:val="002A31A1"/>
    <w:rsid w:val="002A3C9A"/>
    <w:rsid w:val="002A3EF1"/>
    <w:rsid w:val="002A6153"/>
    <w:rsid w:val="002A652E"/>
    <w:rsid w:val="002A78B0"/>
    <w:rsid w:val="002B2283"/>
    <w:rsid w:val="002B3C67"/>
    <w:rsid w:val="002B4D3B"/>
    <w:rsid w:val="002B7845"/>
    <w:rsid w:val="002C0675"/>
    <w:rsid w:val="002C2095"/>
    <w:rsid w:val="002C45AF"/>
    <w:rsid w:val="002C643C"/>
    <w:rsid w:val="002C678E"/>
    <w:rsid w:val="002D5B71"/>
    <w:rsid w:val="002D766B"/>
    <w:rsid w:val="002E19D4"/>
    <w:rsid w:val="002E204A"/>
    <w:rsid w:val="002E34CE"/>
    <w:rsid w:val="002E3D80"/>
    <w:rsid w:val="002E48E6"/>
    <w:rsid w:val="002E5394"/>
    <w:rsid w:val="002E799A"/>
    <w:rsid w:val="002F0814"/>
    <w:rsid w:val="002F14C2"/>
    <w:rsid w:val="002F22AA"/>
    <w:rsid w:val="002F2BFB"/>
    <w:rsid w:val="002F2C54"/>
    <w:rsid w:val="002F43C6"/>
    <w:rsid w:val="002F5213"/>
    <w:rsid w:val="002F5B5A"/>
    <w:rsid w:val="002F5C49"/>
    <w:rsid w:val="003010A5"/>
    <w:rsid w:val="00302F64"/>
    <w:rsid w:val="00305534"/>
    <w:rsid w:val="00305EF7"/>
    <w:rsid w:val="0030710C"/>
    <w:rsid w:val="003079B7"/>
    <w:rsid w:val="00313D36"/>
    <w:rsid w:val="00317696"/>
    <w:rsid w:val="00317AA2"/>
    <w:rsid w:val="003200E2"/>
    <w:rsid w:val="0032136C"/>
    <w:rsid w:val="00321C38"/>
    <w:rsid w:val="00321F3A"/>
    <w:rsid w:val="0032424E"/>
    <w:rsid w:val="00324AED"/>
    <w:rsid w:val="003260A7"/>
    <w:rsid w:val="003261F1"/>
    <w:rsid w:val="00326875"/>
    <w:rsid w:val="00331631"/>
    <w:rsid w:val="00331C4F"/>
    <w:rsid w:val="00333575"/>
    <w:rsid w:val="00334FC6"/>
    <w:rsid w:val="00336662"/>
    <w:rsid w:val="0033688B"/>
    <w:rsid w:val="0033707E"/>
    <w:rsid w:val="00340548"/>
    <w:rsid w:val="00341DFF"/>
    <w:rsid w:val="0034285A"/>
    <w:rsid w:val="00343B00"/>
    <w:rsid w:val="00343B0E"/>
    <w:rsid w:val="00347474"/>
    <w:rsid w:val="00347AA5"/>
    <w:rsid w:val="003527EB"/>
    <w:rsid w:val="00352F09"/>
    <w:rsid w:val="003532FB"/>
    <w:rsid w:val="0035380E"/>
    <w:rsid w:val="00355706"/>
    <w:rsid w:val="0035718B"/>
    <w:rsid w:val="0035759C"/>
    <w:rsid w:val="00357630"/>
    <w:rsid w:val="00360479"/>
    <w:rsid w:val="0036116C"/>
    <w:rsid w:val="003615D9"/>
    <w:rsid w:val="00363B39"/>
    <w:rsid w:val="00364264"/>
    <w:rsid w:val="00364702"/>
    <w:rsid w:val="003663F8"/>
    <w:rsid w:val="00367789"/>
    <w:rsid w:val="00367EAD"/>
    <w:rsid w:val="00367EBC"/>
    <w:rsid w:val="00371F5E"/>
    <w:rsid w:val="003730EC"/>
    <w:rsid w:val="00373ECC"/>
    <w:rsid w:val="0037443D"/>
    <w:rsid w:val="00374778"/>
    <w:rsid w:val="00375FFA"/>
    <w:rsid w:val="00381871"/>
    <w:rsid w:val="00382889"/>
    <w:rsid w:val="00382BF5"/>
    <w:rsid w:val="00382E85"/>
    <w:rsid w:val="00383254"/>
    <w:rsid w:val="00383D1A"/>
    <w:rsid w:val="003841F5"/>
    <w:rsid w:val="00385D00"/>
    <w:rsid w:val="003876DA"/>
    <w:rsid w:val="00390067"/>
    <w:rsid w:val="003911F0"/>
    <w:rsid w:val="003922F4"/>
    <w:rsid w:val="00393CC7"/>
    <w:rsid w:val="00394157"/>
    <w:rsid w:val="003956F0"/>
    <w:rsid w:val="00395F28"/>
    <w:rsid w:val="00397066"/>
    <w:rsid w:val="003A15C6"/>
    <w:rsid w:val="003A50EE"/>
    <w:rsid w:val="003A5FEF"/>
    <w:rsid w:val="003A72F5"/>
    <w:rsid w:val="003A7957"/>
    <w:rsid w:val="003A7A3C"/>
    <w:rsid w:val="003B0269"/>
    <w:rsid w:val="003B03C9"/>
    <w:rsid w:val="003B2598"/>
    <w:rsid w:val="003B318B"/>
    <w:rsid w:val="003B36D1"/>
    <w:rsid w:val="003B5224"/>
    <w:rsid w:val="003B5432"/>
    <w:rsid w:val="003B5B0D"/>
    <w:rsid w:val="003C16B5"/>
    <w:rsid w:val="003C1A63"/>
    <w:rsid w:val="003C6A4E"/>
    <w:rsid w:val="003D4E97"/>
    <w:rsid w:val="003D5338"/>
    <w:rsid w:val="003D5781"/>
    <w:rsid w:val="003D799A"/>
    <w:rsid w:val="003D7D56"/>
    <w:rsid w:val="003E04B2"/>
    <w:rsid w:val="003E1A5F"/>
    <w:rsid w:val="003E517F"/>
    <w:rsid w:val="003E5F0A"/>
    <w:rsid w:val="003F544D"/>
    <w:rsid w:val="003F599E"/>
    <w:rsid w:val="003F6D10"/>
    <w:rsid w:val="003F72C3"/>
    <w:rsid w:val="004003A6"/>
    <w:rsid w:val="004007A4"/>
    <w:rsid w:val="0040157D"/>
    <w:rsid w:val="0040184D"/>
    <w:rsid w:val="00401D6B"/>
    <w:rsid w:val="00403D96"/>
    <w:rsid w:val="00404153"/>
    <w:rsid w:val="004044F0"/>
    <w:rsid w:val="0040498E"/>
    <w:rsid w:val="00405008"/>
    <w:rsid w:val="00407275"/>
    <w:rsid w:val="0040793B"/>
    <w:rsid w:val="00407B25"/>
    <w:rsid w:val="004128B7"/>
    <w:rsid w:val="0041291B"/>
    <w:rsid w:val="00413573"/>
    <w:rsid w:val="0041395D"/>
    <w:rsid w:val="004144B8"/>
    <w:rsid w:val="00414C6E"/>
    <w:rsid w:val="00416920"/>
    <w:rsid w:val="00417979"/>
    <w:rsid w:val="00420454"/>
    <w:rsid w:val="004207E5"/>
    <w:rsid w:val="00421414"/>
    <w:rsid w:val="0042302C"/>
    <w:rsid w:val="004240DD"/>
    <w:rsid w:val="004252D0"/>
    <w:rsid w:val="00425F69"/>
    <w:rsid w:val="00426FA3"/>
    <w:rsid w:val="00427AE2"/>
    <w:rsid w:val="004303AA"/>
    <w:rsid w:val="00430885"/>
    <w:rsid w:val="00430FBD"/>
    <w:rsid w:val="00435109"/>
    <w:rsid w:val="00436554"/>
    <w:rsid w:val="00436687"/>
    <w:rsid w:val="00436AC2"/>
    <w:rsid w:val="00437643"/>
    <w:rsid w:val="00437DE6"/>
    <w:rsid w:val="00440CC0"/>
    <w:rsid w:val="00440D07"/>
    <w:rsid w:val="004419DA"/>
    <w:rsid w:val="004421D6"/>
    <w:rsid w:val="00442254"/>
    <w:rsid w:val="0044351D"/>
    <w:rsid w:val="00445F5E"/>
    <w:rsid w:val="00450949"/>
    <w:rsid w:val="00450EF9"/>
    <w:rsid w:val="0045101E"/>
    <w:rsid w:val="00452365"/>
    <w:rsid w:val="00453CB2"/>
    <w:rsid w:val="0045526A"/>
    <w:rsid w:val="004553C1"/>
    <w:rsid w:val="004614E8"/>
    <w:rsid w:val="00461D9D"/>
    <w:rsid w:val="0046253E"/>
    <w:rsid w:val="00462579"/>
    <w:rsid w:val="0046295F"/>
    <w:rsid w:val="00463A69"/>
    <w:rsid w:val="00463D32"/>
    <w:rsid w:val="00464BC1"/>
    <w:rsid w:val="00465102"/>
    <w:rsid w:val="00466773"/>
    <w:rsid w:val="00467EDF"/>
    <w:rsid w:val="00467F7F"/>
    <w:rsid w:val="0047367E"/>
    <w:rsid w:val="00474A0B"/>
    <w:rsid w:val="00475064"/>
    <w:rsid w:val="004757A7"/>
    <w:rsid w:val="00477017"/>
    <w:rsid w:val="00477020"/>
    <w:rsid w:val="0047777F"/>
    <w:rsid w:val="00477AB3"/>
    <w:rsid w:val="004802C1"/>
    <w:rsid w:val="00481B8E"/>
    <w:rsid w:val="00481EB5"/>
    <w:rsid w:val="004821A0"/>
    <w:rsid w:val="0048481C"/>
    <w:rsid w:val="004848B4"/>
    <w:rsid w:val="00486BA9"/>
    <w:rsid w:val="00490728"/>
    <w:rsid w:val="004923AF"/>
    <w:rsid w:val="00492F8C"/>
    <w:rsid w:val="00493A94"/>
    <w:rsid w:val="00493E98"/>
    <w:rsid w:val="004943F6"/>
    <w:rsid w:val="00495932"/>
    <w:rsid w:val="0049695A"/>
    <w:rsid w:val="004979AC"/>
    <w:rsid w:val="004A0CBE"/>
    <w:rsid w:val="004A160A"/>
    <w:rsid w:val="004A577A"/>
    <w:rsid w:val="004A62B8"/>
    <w:rsid w:val="004A6674"/>
    <w:rsid w:val="004A6C8A"/>
    <w:rsid w:val="004B072E"/>
    <w:rsid w:val="004B0F2E"/>
    <w:rsid w:val="004B2D2B"/>
    <w:rsid w:val="004B44FE"/>
    <w:rsid w:val="004B65BB"/>
    <w:rsid w:val="004C1A41"/>
    <w:rsid w:val="004C2500"/>
    <w:rsid w:val="004C3A8B"/>
    <w:rsid w:val="004C6070"/>
    <w:rsid w:val="004D018D"/>
    <w:rsid w:val="004D3284"/>
    <w:rsid w:val="004D5001"/>
    <w:rsid w:val="004D6755"/>
    <w:rsid w:val="004D6B15"/>
    <w:rsid w:val="004D77FE"/>
    <w:rsid w:val="004E0257"/>
    <w:rsid w:val="004E2138"/>
    <w:rsid w:val="004E2621"/>
    <w:rsid w:val="004E2939"/>
    <w:rsid w:val="004E3AA2"/>
    <w:rsid w:val="004E4941"/>
    <w:rsid w:val="004E58BF"/>
    <w:rsid w:val="004E5AA4"/>
    <w:rsid w:val="004E65F6"/>
    <w:rsid w:val="004E6D6E"/>
    <w:rsid w:val="004E7082"/>
    <w:rsid w:val="004E7B5E"/>
    <w:rsid w:val="004F11C2"/>
    <w:rsid w:val="004F2E1B"/>
    <w:rsid w:val="004F342C"/>
    <w:rsid w:val="004F3ECA"/>
    <w:rsid w:val="004F5012"/>
    <w:rsid w:val="004F6332"/>
    <w:rsid w:val="004F73B8"/>
    <w:rsid w:val="0050203C"/>
    <w:rsid w:val="00503B68"/>
    <w:rsid w:val="00503D44"/>
    <w:rsid w:val="00504351"/>
    <w:rsid w:val="005101D1"/>
    <w:rsid w:val="00511B9C"/>
    <w:rsid w:val="00511BAA"/>
    <w:rsid w:val="005125E7"/>
    <w:rsid w:val="00512820"/>
    <w:rsid w:val="00515692"/>
    <w:rsid w:val="00520A7E"/>
    <w:rsid w:val="0052155F"/>
    <w:rsid w:val="00524693"/>
    <w:rsid w:val="00524DF1"/>
    <w:rsid w:val="0053095E"/>
    <w:rsid w:val="00530E90"/>
    <w:rsid w:val="0053193D"/>
    <w:rsid w:val="00532CEA"/>
    <w:rsid w:val="0053501E"/>
    <w:rsid w:val="00535DBE"/>
    <w:rsid w:val="00535FE8"/>
    <w:rsid w:val="0053760C"/>
    <w:rsid w:val="00540AAB"/>
    <w:rsid w:val="00540B85"/>
    <w:rsid w:val="0054278D"/>
    <w:rsid w:val="00543AF2"/>
    <w:rsid w:val="005450C9"/>
    <w:rsid w:val="00546636"/>
    <w:rsid w:val="00547A17"/>
    <w:rsid w:val="0055131B"/>
    <w:rsid w:val="00552665"/>
    <w:rsid w:val="00555503"/>
    <w:rsid w:val="00555CE9"/>
    <w:rsid w:val="0055613A"/>
    <w:rsid w:val="00562353"/>
    <w:rsid w:val="005624C1"/>
    <w:rsid w:val="00562F25"/>
    <w:rsid w:val="00563085"/>
    <w:rsid w:val="005640C2"/>
    <w:rsid w:val="005649E7"/>
    <w:rsid w:val="00564EE1"/>
    <w:rsid w:val="00565B0A"/>
    <w:rsid w:val="0056680E"/>
    <w:rsid w:val="00570035"/>
    <w:rsid w:val="005714B3"/>
    <w:rsid w:val="005718A6"/>
    <w:rsid w:val="00571C17"/>
    <w:rsid w:val="005723D6"/>
    <w:rsid w:val="005747BE"/>
    <w:rsid w:val="00574AE6"/>
    <w:rsid w:val="005756DB"/>
    <w:rsid w:val="00577571"/>
    <w:rsid w:val="00577E6F"/>
    <w:rsid w:val="00577FE1"/>
    <w:rsid w:val="00580EFA"/>
    <w:rsid w:val="00581B18"/>
    <w:rsid w:val="00581D69"/>
    <w:rsid w:val="00583CA3"/>
    <w:rsid w:val="0058432F"/>
    <w:rsid w:val="00584C49"/>
    <w:rsid w:val="00585980"/>
    <w:rsid w:val="00585E15"/>
    <w:rsid w:val="005873A7"/>
    <w:rsid w:val="00590315"/>
    <w:rsid w:val="00590786"/>
    <w:rsid w:val="00590C4F"/>
    <w:rsid w:val="00591AF7"/>
    <w:rsid w:val="00592065"/>
    <w:rsid w:val="0059293D"/>
    <w:rsid w:val="00593149"/>
    <w:rsid w:val="005960DF"/>
    <w:rsid w:val="005A0BC5"/>
    <w:rsid w:val="005A0F93"/>
    <w:rsid w:val="005A17AA"/>
    <w:rsid w:val="005A1881"/>
    <w:rsid w:val="005A1EE2"/>
    <w:rsid w:val="005A34E6"/>
    <w:rsid w:val="005A5DB2"/>
    <w:rsid w:val="005A6723"/>
    <w:rsid w:val="005B0273"/>
    <w:rsid w:val="005B10E5"/>
    <w:rsid w:val="005B1129"/>
    <w:rsid w:val="005B354E"/>
    <w:rsid w:val="005B4D76"/>
    <w:rsid w:val="005B5507"/>
    <w:rsid w:val="005B662A"/>
    <w:rsid w:val="005B7A75"/>
    <w:rsid w:val="005C0F66"/>
    <w:rsid w:val="005C12EC"/>
    <w:rsid w:val="005C15B4"/>
    <w:rsid w:val="005C2F43"/>
    <w:rsid w:val="005C36E5"/>
    <w:rsid w:val="005C3BF3"/>
    <w:rsid w:val="005C4EE9"/>
    <w:rsid w:val="005C5E16"/>
    <w:rsid w:val="005C5E5D"/>
    <w:rsid w:val="005C6295"/>
    <w:rsid w:val="005D084A"/>
    <w:rsid w:val="005D176C"/>
    <w:rsid w:val="005D2B90"/>
    <w:rsid w:val="005D360B"/>
    <w:rsid w:val="005D3818"/>
    <w:rsid w:val="005D447C"/>
    <w:rsid w:val="005D5FA0"/>
    <w:rsid w:val="005D6594"/>
    <w:rsid w:val="005D7E65"/>
    <w:rsid w:val="005E0922"/>
    <w:rsid w:val="005F01A4"/>
    <w:rsid w:val="005F01DF"/>
    <w:rsid w:val="005F19FC"/>
    <w:rsid w:val="005F1D92"/>
    <w:rsid w:val="005F2756"/>
    <w:rsid w:val="005F2D3B"/>
    <w:rsid w:val="005F687C"/>
    <w:rsid w:val="005F7BA5"/>
    <w:rsid w:val="005F7BC7"/>
    <w:rsid w:val="006009E3"/>
    <w:rsid w:val="006021B4"/>
    <w:rsid w:val="00602382"/>
    <w:rsid w:val="00602651"/>
    <w:rsid w:val="00603030"/>
    <w:rsid w:val="006048FB"/>
    <w:rsid w:val="00604E55"/>
    <w:rsid w:val="0060678F"/>
    <w:rsid w:val="00606D0E"/>
    <w:rsid w:val="006109D0"/>
    <w:rsid w:val="0061275D"/>
    <w:rsid w:val="00616DBC"/>
    <w:rsid w:val="00622662"/>
    <w:rsid w:val="00622685"/>
    <w:rsid w:val="0062317C"/>
    <w:rsid w:val="00623293"/>
    <w:rsid w:val="006256EB"/>
    <w:rsid w:val="00625A0B"/>
    <w:rsid w:val="00625AE0"/>
    <w:rsid w:val="00626CD8"/>
    <w:rsid w:val="006301D2"/>
    <w:rsid w:val="006314BE"/>
    <w:rsid w:val="006342A2"/>
    <w:rsid w:val="006343F1"/>
    <w:rsid w:val="00634D2F"/>
    <w:rsid w:val="00635801"/>
    <w:rsid w:val="006409EA"/>
    <w:rsid w:val="006411F4"/>
    <w:rsid w:val="006422B5"/>
    <w:rsid w:val="0064553B"/>
    <w:rsid w:val="006461D1"/>
    <w:rsid w:val="006461E5"/>
    <w:rsid w:val="00646362"/>
    <w:rsid w:val="0064642E"/>
    <w:rsid w:val="00646DA6"/>
    <w:rsid w:val="006510BA"/>
    <w:rsid w:val="0065186D"/>
    <w:rsid w:val="00652B71"/>
    <w:rsid w:val="00652E5D"/>
    <w:rsid w:val="0065337E"/>
    <w:rsid w:val="00653A11"/>
    <w:rsid w:val="00653D90"/>
    <w:rsid w:val="00654DE0"/>
    <w:rsid w:val="006552D5"/>
    <w:rsid w:val="006573D7"/>
    <w:rsid w:val="00657546"/>
    <w:rsid w:val="00661A2C"/>
    <w:rsid w:val="0066273B"/>
    <w:rsid w:val="00662C68"/>
    <w:rsid w:val="00662D77"/>
    <w:rsid w:val="006650E9"/>
    <w:rsid w:val="006667C4"/>
    <w:rsid w:val="006679F2"/>
    <w:rsid w:val="00667CF5"/>
    <w:rsid w:val="0067010A"/>
    <w:rsid w:val="00671B67"/>
    <w:rsid w:val="00672C83"/>
    <w:rsid w:val="006739B4"/>
    <w:rsid w:val="006749BE"/>
    <w:rsid w:val="00675EBD"/>
    <w:rsid w:val="0067672A"/>
    <w:rsid w:val="00676FF6"/>
    <w:rsid w:val="00677F45"/>
    <w:rsid w:val="00680356"/>
    <w:rsid w:val="00683762"/>
    <w:rsid w:val="00683886"/>
    <w:rsid w:val="006839BB"/>
    <w:rsid w:val="006842A4"/>
    <w:rsid w:val="0068462B"/>
    <w:rsid w:val="00686220"/>
    <w:rsid w:val="00686B77"/>
    <w:rsid w:val="00690A88"/>
    <w:rsid w:val="00691E0B"/>
    <w:rsid w:val="00692028"/>
    <w:rsid w:val="006964AB"/>
    <w:rsid w:val="006A19ED"/>
    <w:rsid w:val="006A264B"/>
    <w:rsid w:val="006A27B0"/>
    <w:rsid w:val="006A2ED0"/>
    <w:rsid w:val="006A4FE2"/>
    <w:rsid w:val="006A505D"/>
    <w:rsid w:val="006A5BA1"/>
    <w:rsid w:val="006A7417"/>
    <w:rsid w:val="006A78FF"/>
    <w:rsid w:val="006B1F71"/>
    <w:rsid w:val="006B4B59"/>
    <w:rsid w:val="006B7578"/>
    <w:rsid w:val="006B7C72"/>
    <w:rsid w:val="006C09A1"/>
    <w:rsid w:val="006C3071"/>
    <w:rsid w:val="006C4538"/>
    <w:rsid w:val="006C6154"/>
    <w:rsid w:val="006C6891"/>
    <w:rsid w:val="006C68EB"/>
    <w:rsid w:val="006C6DD0"/>
    <w:rsid w:val="006D01AD"/>
    <w:rsid w:val="006D0E48"/>
    <w:rsid w:val="006D123F"/>
    <w:rsid w:val="006D1345"/>
    <w:rsid w:val="006D1A81"/>
    <w:rsid w:val="006D27DF"/>
    <w:rsid w:val="006D3012"/>
    <w:rsid w:val="006D49F7"/>
    <w:rsid w:val="006D4EEA"/>
    <w:rsid w:val="006D53EF"/>
    <w:rsid w:val="006D5BF0"/>
    <w:rsid w:val="006D66F5"/>
    <w:rsid w:val="006E0C62"/>
    <w:rsid w:val="006E195E"/>
    <w:rsid w:val="006E312D"/>
    <w:rsid w:val="006E45D0"/>
    <w:rsid w:val="006E5A00"/>
    <w:rsid w:val="006E6448"/>
    <w:rsid w:val="006E6636"/>
    <w:rsid w:val="006E6B7F"/>
    <w:rsid w:val="006F0C5E"/>
    <w:rsid w:val="006F1AEE"/>
    <w:rsid w:val="006F1BA4"/>
    <w:rsid w:val="006F20C0"/>
    <w:rsid w:val="006F446D"/>
    <w:rsid w:val="006F5AC5"/>
    <w:rsid w:val="006F60E8"/>
    <w:rsid w:val="006F6FEF"/>
    <w:rsid w:val="006F7537"/>
    <w:rsid w:val="00700B6E"/>
    <w:rsid w:val="00700E6C"/>
    <w:rsid w:val="00701810"/>
    <w:rsid w:val="007022C6"/>
    <w:rsid w:val="00703252"/>
    <w:rsid w:val="00703D93"/>
    <w:rsid w:val="00706570"/>
    <w:rsid w:val="00706EC2"/>
    <w:rsid w:val="00707A31"/>
    <w:rsid w:val="00710295"/>
    <w:rsid w:val="007114B1"/>
    <w:rsid w:val="007117C0"/>
    <w:rsid w:val="0071343F"/>
    <w:rsid w:val="007149A6"/>
    <w:rsid w:val="007149C6"/>
    <w:rsid w:val="0071518F"/>
    <w:rsid w:val="00717574"/>
    <w:rsid w:val="0072060F"/>
    <w:rsid w:val="00720B25"/>
    <w:rsid w:val="00721867"/>
    <w:rsid w:val="00722EAD"/>
    <w:rsid w:val="007237AF"/>
    <w:rsid w:val="00723CF6"/>
    <w:rsid w:val="00725B15"/>
    <w:rsid w:val="00725DEA"/>
    <w:rsid w:val="00726222"/>
    <w:rsid w:val="00726697"/>
    <w:rsid w:val="00726973"/>
    <w:rsid w:val="007276F3"/>
    <w:rsid w:val="0073075D"/>
    <w:rsid w:val="00730B83"/>
    <w:rsid w:val="007322C8"/>
    <w:rsid w:val="0073308D"/>
    <w:rsid w:val="00733104"/>
    <w:rsid w:val="00733643"/>
    <w:rsid w:val="00734484"/>
    <w:rsid w:val="0073665F"/>
    <w:rsid w:val="00737038"/>
    <w:rsid w:val="00737B0C"/>
    <w:rsid w:val="00737DB0"/>
    <w:rsid w:val="00740FC2"/>
    <w:rsid w:val="00741141"/>
    <w:rsid w:val="00742FCE"/>
    <w:rsid w:val="007443F5"/>
    <w:rsid w:val="00745D2E"/>
    <w:rsid w:val="00746EC3"/>
    <w:rsid w:val="007519AD"/>
    <w:rsid w:val="007538E8"/>
    <w:rsid w:val="00755220"/>
    <w:rsid w:val="00755234"/>
    <w:rsid w:val="007579EC"/>
    <w:rsid w:val="00760530"/>
    <w:rsid w:val="00763BA9"/>
    <w:rsid w:val="00763D0D"/>
    <w:rsid w:val="00764263"/>
    <w:rsid w:val="00764BDB"/>
    <w:rsid w:val="00767469"/>
    <w:rsid w:val="0077103C"/>
    <w:rsid w:val="007727EA"/>
    <w:rsid w:val="00775B81"/>
    <w:rsid w:val="00776E48"/>
    <w:rsid w:val="00777301"/>
    <w:rsid w:val="00777D53"/>
    <w:rsid w:val="007802ED"/>
    <w:rsid w:val="00782F46"/>
    <w:rsid w:val="007838F2"/>
    <w:rsid w:val="00783FD7"/>
    <w:rsid w:val="007842BB"/>
    <w:rsid w:val="007846A5"/>
    <w:rsid w:val="007854C7"/>
    <w:rsid w:val="00795615"/>
    <w:rsid w:val="00795B69"/>
    <w:rsid w:val="007A1743"/>
    <w:rsid w:val="007A37DB"/>
    <w:rsid w:val="007A3AD4"/>
    <w:rsid w:val="007A4BEF"/>
    <w:rsid w:val="007A4F96"/>
    <w:rsid w:val="007A57D8"/>
    <w:rsid w:val="007B0720"/>
    <w:rsid w:val="007B0F5B"/>
    <w:rsid w:val="007B16B6"/>
    <w:rsid w:val="007B1B89"/>
    <w:rsid w:val="007B28CD"/>
    <w:rsid w:val="007B2989"/>
    <w:rsid w:val="007B39A5"/>
    <w:rsid w:val="007B43C9"/>
    <w:rsid w:val="007B491B"/>
    <w:rsid w:val="007B4AAB"/>
    <w:rsid w:val="007B4F24"/>
    <w:rsid w:val="007C1B92"/>
    <w:rsid w:val="007C45ED"/>
    <w:rsid w:val="007C4839"/>
    <w:rsid w:val="007C7EFE"/>
    <w:rsid w:val="007D0B57"/>
    <w:rsid w:val="007D0D2B"/>
    <w:rsid w:val="007D1128"/>
    <w:rsid w:val="007D2943"/>
    <w:rsid w:val="007D43CC"/>
    <w:rsid w:val="007D5BDB"/>
    <w:rsid w:val="007D798F"/>
    <w:rsid w:val="007E1BC6"/>
    <w:rsid w:val="007E340F"/>
    <w:rsid w:val="007E395C"/>
    <w:rsid w:val="007F0768"/>
    <w:rsid w:val="007F6A83"/>
    <w:rsid w:val="00800194"/>
    <w:rsid w:val="00803C59"/>
    <w:rsid w:val="008052AA"/>
    <w:rsid w:val="00810328"/>
    <w:rsid w:val="00810A7F"/>
    <w:rsid w:val="00811EEA"/>
    <w:rsid w:val="00812334"/>
    <w:rsid w:val="00815960"/>
    <w:rsid w:val="00816FE7"/>
    <w:rsid w:val="00820039"/>
    <w:rsid w:val="008207F4"/>
    <w:rsid w:val="00821384"/>
    <w:rsid w:val="00821D74"/>
    <w:rsid w:val="00822971"/>
    <w:rsid w:val="00822D9F"/>
    <w:rsid w:val="00822F30"/>
    <w:rsid w:val="008250B1"/>
    <w:rsid w:val="00826E3C"/>
    <w:rsid w:val="00827D1C"/>
    <w:rsid w:val="008300DD"/>
    <w:rsid w:val="00830A88"/>
    <w:rsid w:val="008319A2"/>
    <w:rsid w:val="00831F6B"/>
    <w:rsid w:val="00832EA8"/>
    <w:rsid w:val="00834E59"/>
    <w:rsid w:val="00835E2A"/>
    <w:rsid w:val="008368E7"/>
    <w:rsid w:val="00836E8B"/>
    <w:rsid w:val="00840180"/>
    <w:rsid w:val="00840A7C"/>
    <w:rsid w:val="008429A7"/>
    <w:rsid w:val="00842BEF"/>
    <w:rsid w:val="00843898"/>
    <w:rsid w:val="00843DE1"/>
    <w:rsid w:val="00843F79"/>
    <w:rsid w:val="008456DE"/>
    <w:rsid w:val="00846DE6"/>
    <w:rsid w:val="008470BA"/>
    <w:rsid w:val="0085052F"/>
    <w:rsid w:val="008506E1"/>
    <w:rsid w:val="00850ACB"/>
    <w:rsid w:val="008528AE"/>
    <w:rsid w:val="00853D32"/>
    <w:rsid w:val="0085458E"/>
    <w:rsid w:val="00856938"/>
    <w:rsid w:val="0086240C"/>
    <w:rsid w:val="00863642"/>
    <w:rsid w:val="008638A7"/>
    <w:rsid w:val="0086716C"/>
    <w:rsid w:val="00867BF7"/>
    <w:rsid w:val="00870622"/>
    <w:rsid w:val="00871F8C"/>
    <w:rsid w:val="00872386"/>
    <w:rsid w:val="008734BF"/>
    <w:rsid w:val="00875F70"/>
    <w:rsid w:val="00876D96"/>
    <w:rsid w:val="008779EE"/>
    <w:rsid w:val="008808B8"/>
    <w:rsid w:val="00884AC2"/>
    <w:rsid w:val="00885D58"/>
    <w:rsid w:val="00886F50"/>
    <w:rsid w:val="008870F3"/>
    <w:rsid w:val="00887F45"/>
    <w:rsid w:val="00890E00"/>
    <w:rsid w:val="00892F42"/>
    <w:rsid w:val="00893A9D"/>
    <w:rsid w:val="00894412"/>
    <w:rsid w:val="008944EE"/>
    <w:rsid w:val="008945A3"/>
    <w:rsid w:val="0089474A"/>
    <w:rsid w:val="00895C03"/>
    <w:rsid w:val="00896A27"/>
    <w:rsid w:val="00897A04"/>
    <w:rsid w:val="008A17F6"/>
    <w:rsid w:val="008A46CB"/>
    <w:rsid w:val="008A52AC"/>
    <w:rsid w:val="008A5C7D"/>
    <w:rsid w:val="008A5E9F"/>
    <w:rsid w:val="008A61BD"/>
    <w:rsid w:val="008A7334"/>
    <w:rsid w:val="008B028F"/>
    <w:rsid w:val="008B1394"/>
    <w:rsid w:val="008B1C18"/>
    <w:rsid w:val="008B2BA1"/>
    <w:rsid w:val="008B2ED3"/>
    <w:rsid w:val="008B5747"/>
    <w:rsid w:val="008B5D07"/>
    <w:rsid w:val="008B64CF"/>
    <w:rsid w:val="008C01A5"/>
    <w:rsid w:val="008C0B12"/>
    <w:rsid w:val="008C112D"/>
    <w:rsid w:val="008C213D"/>
    <w:rsid w:val="008C24FB"/>
    <w:rsid w:val="008C2572"/>
    <w:rsid w:val="008C33F7"/>
    <w:rsid w:val="008C4B48"/>
    <w:rsid w:val="008C5747"/>
    <w:rsid w:val="008C5933"/>
    <w:rsid w:val="008C629F"/>
    <w:rsid w:val="008C667F"/>
    <w:rsid w:val="008C67E4"/>
    <w:rsid w:val="008C68CD"/>
    <w:rsid w:val="008D0F17"/>
    <w:rsid w:val="008D2B09"/>
    <w:rsid w:val="008D2FA7"/>
    <w:rsid w:val="008D459A"/>
    <w:rsid w:val="008D4AAF"/>
    <w:rsid w:val="008D6085"/>
    <w:rsid w:val="008D70D9"/>
    <w:rsid w:val="008E13D8"/>
    <w:rsid w:val="008E226C"/>
    <w:rsid w:val="008E2ACA"/>
    <w:rsid w:val="008E2B80"/>
    <w:rsid w:val="008E488C"/>
    <w:rsid w:val="008E4DA2"/>
    <w:rsid w:val="008E4FA0"/>
    <w:rsid w:val="008E4FAB"/>
    <w:rsid w:val="008E67D3"/>
    <w:rsid w:val="008F0F7E"/>
    <w:rsid w:val="008F1E9C"/>
    <w:rsid w:val="008F4709"/>
    <w:rsid w:val="00900E51"/>
    <w:rsid w:val="009030DD"/>
    <w:rsid w:val="00903353"/>
    <w:rsid w:val="00903354"/>
    <w:rsid w:val="0090526D"/>
    <w:rsid w:val="00905EF4"/>
    <w:rsid w:val="009065A7"/>
    <w:rsid w:val="0091131C"/>
    <w:rsid w:val="00912AD0"/>
    <w:rsid w:val="00916059"/>
    <w:rsid w:val="009203E0"/>
    <w:rsid w:val="009210B5"/>
    <w:rsid w:val="00921F9C"/>
    <w:rsid w:val="00922408"/>
    <w:rsid w:val="00922CFF"/>
    <w:rsid w:val="00922E6E"/>
    <w:rsid w:val="009230FB"/>
    <w:rsid w:val="00923763"/>
    <w:rsid w:val="00924C81"/>
    <w:rsid w:val="00925E02"/>
    <w:rsid w:val="00925E05"/>
    <w:rsid w:val="0092605E"/>
    <w:rsid w:val="00930371"/>
    <w:rsid w:val="00932559"/>
    <w:rsid w:val="00933FA3"/>
    <w:rsid w:val="0094222A"/>
    <w:rsid w:val="00944CDD"/>
    <w:rsid w:val="009467A8"/>
    <w:rsid w:val="00947E30"/>
    <w:rsid w:val="0095423E"/>
    <w:rsid w:val="00955B3D"/>
    <w:rsid w:val="00956080"/>
    <w:rsid w:val="00957198"/>
    <w:rsid w:val="00957957"/>
    <w:rsid w:val="00960995"/>
    <w:rsid w:val="009616DF"/>
    <w:rsid w:val="00962D74"/>
    <w:rsid w:val="0096401F"/>
    <w:rsid w:val="00964C69"/>
    <w:rsid w:val="009671F2"/>
    <w:rsid w:val="009677AF"/>
    <w:rsid w:val="0097051E"/>
    <w:rsid w:val="009718D4"/>
    <w:rsid w:val="009722E2"/>
    <w:rsid w:val="00975703"/>
    <w:rsid w:val="00975799"/>
    <w:rsid w:val="00977A6F"/>
    <w:rsid w:val="00980261"/>
    <w:rsid w:val="00980513"/>
    <w:rsid w:val="00980A31"/>
    <w:rsid w:val="00980A43"/>
    <w:rsid w:val="00980F79"/>
    <w:rsid w:val="00983591"/>
    <w:rsid w:val="00985071"/>
    <w:rsid w:val="0098541B"/>
    <w:rsid w:val="00986E44"/>
    <w:rsid w:val="00990045"/>
    <w:rsid w:val="00991D81"/>
    <w:rsid w:val="009927C9"/>
    <w:rsid w:val="0099284F"/>
    <w:rsid w:val="00992C08"/>
    <w:rsid w:val="00994079"/>
    <w:rsid w:val="009943CF"/>
    <w:rsid w:val="00995A5B"/>
    <w:rsid w:val="00995E94"/>
    <w:rsid w:val="00996884"/>
    <w:rsid w:val="00997E66"/>
    <w:rsid w:val="009A1D23"/>
    <w:rsid w:val="009A75D1"/>
    <w:rsid w:val="009B0859"/>
    <w:rsid w:val="009B1030"/>
    <w:rsid w:val="009B1650"/>
    <w:rsid w:val="009B21C6"/>
    <w:rsid w:val="009B2A6D"/>
    <w:rsid w:val="009B303B"/>
    <w:rsid w:val="009B3476"/>
    <w:rsid w:val="009B5ABB"/>
    <w:rsid w:val="009B6B8C"/>
    <w:rsid w:val="009B7BC7"/>
    <w:rsid w:val="009C4C7E"/>
    <w:rsid w:val="009C5776"/>
    <w:rsid w:val="009C7391"/>
    <w:rsid w:val="009D053E"/>
    <w:rsid w:val="009D20F2"/>
    <w:rsid w:val="009D341A"/>
    <w:rsid w:val="009D7DE1"/>
    <w:rsid w:val="009E0A97"/>
    <w:rsid w:val="009E0BEE"/>
    <w:rsid w:val="009E1D8D"/>
    <w:rsid w:val="009E5BE3"/>
    <w:rsid w:val="009E6878"/>
    <w:rsid w:val="009E7305"/>
    <w:rsid w:val="009E7778"/>
    <w:rsid w:val="009F068D"/>
    <w:rsid w:val="009F2A6A"/>
    <w:rsid w:val="009F3470"/>
    <w:rsid w:val="009F6FE1"/>
    <w:rsid w:val="009F77D6"/>
    <w:rsid w:val="00A0095E"/>
    <w:rsid w:val="00A01082"/>
    <w:rsid w:val="00A01209"/>
    <w:rsid w:val="00A01E19"/>
    <w:rsid w:val="00A03530"/>
    <w:rsid w:val="00A03CF4"/>
    <w:rsid w:val="00A04F3E"/>
    <w:rsid w:val="00A05AED"/>
    <w:rsid w:val="00A05EDA"/>
    <w:rsid w:val="00A0636C"/>
    <w:rsid w:val="00A07765"/>
    <w:rsid w:val="00A1062D"/>
    <w:rsid w:val="00A1104C"/>
    <w:rsid w:val="00A129F8"/>
    <w:rsid w:val="00A13556"/>
    <w:rsid w:val="00A1473B"/>
    <w:rsid w:val="00A1494B"/>
    <w:rsid w:val="00A16299"/>
    <w:rsid w:val="00A17B72"/>
    <w:rsid w:val="00A20E1A"/>
    <w:rsid w:val="00A213A1"/>
    <w:rsid w:val="00A21D49"/>
    <w:rsid w:val="00A2339D"/>
    <w:rsid w:val="00A25C74"/>
    <w:rsid w:val="00A269A8"/>
    <w:rsid w:val="00A26F21"/>
    <w:rsid w:val="00A278B3"/>
    <w:rsid w:val="00A27B8E"/>
    <w:rsid w:val="00A30143"/>
    <w:rsid w:val="00A30AAF"/>
    <w:rsid w:val="00A3256F"/>
    <w:rsid w:val="00A33391"/>
    <w:rsid w:val="00A3376E"/>
    <w:rsid w:val="00A3702F"/>
    <w:rsid w:val="00A37353"/>
    <w:rsid w:val="00A40849"/>
    <w:rsid w:val="00A4132B"/>
    <w:rsid w:val="00A41BCA"/>
    <w:rsid w:val="00A41BFB"/>
    <w:rsid w:val="00A43259"/>
    <w:rsid w:val="00A4390F"/>
    <w:rsid w:val="00A44287"/>
    <w:rsid w:val="00A45246"/>
    <w:rsid w:val="00A46472"/>
    <w:rsid w:val="00A466CC"/>
    <w:rsid w:val="00A509E0"/>
    <w:rsid w:val="00A55536"/>
    <w:rsid w:val="00A565B8"/>
    <w:rsid w:val="00A566B8"/>
    <w:rsid w:val="00A56875"/>
    <w:rsid w:val="00A62099"/>
    <w:rsid w:val="00A64B6A"/>
    <w:rsid w:val="00A67BFB"/>
    <w:rsid w:val="00A67F19"/>
    <w:rsid w:val="00A70CE9"/>
    <w:rsid w:val="00A72359"/>
    <w:rsid w:val="00A73C09"/>
    <w:rsid w:val="00A75DE2"/>
    <w:rsid w:val="00A76100"/>
    <w:rsid w:val="00A777F1"/>
    <w:rsid w:val="00A8022A"/>
    <w:rsid w:val="00A80494"/>
    <w:rsid w:val="00A8052C"/>
    <w:rsid w:val="00A8085F"/>
    <w:rsid w:val="00A80B7B"/>
    <w:rsid w:val="00A824CE"/>
    <w:rsid w:val="00A82B80"/>
    <w:rsid w:val="00A8366E"/>
    <w:rsid w:val="00A83919"/>
    <w:rsid w:val="00A83B56"/>
    <w:rsid w:val="00A84696"/>
    <w:rsid w:val="00A846BA"/>
    <w:rsid w:val="00A853E4"/>
    <w:rsid w:val="00A8749A"/>
    <w:rsid w:val="00A903F6"/>
    <w:rsid w:val="00A904D3"/>
    <w:rsid w:val="00A913B9"/>
    <w:rsid w:val="00A91A58"/>
    <w:rsid w:val="00A91E75"/>
    <w:rsid w:val="00A931C2"/>
    <w:rsid w:val="00A932C2"/>
    <w:rsid w:val="00A94FFF"/>
    <w:rsid w:val="00A951B4"/>
    <w:rsid w:val="00A96295"/>
    <w:rsid w:val="00A96466"/>
    <w:rsid w:val="00A9688D"/>
    <w:rsid w:val="00A976B2"/>
    <w:rsid w:val="00A97904"/>
    <w:rsid w:val="00AA179D"/>
    <w:rsid w:val="00AA1FD8"/>
    <w:rsid w:val="00AA43C0"/>
    <w:rsid w:val="00AA468E"/>
    <w:rsid w:val="00AA543A"/>
    <w:rsid w:val="00AA64E8"/>
    <w:rsid w:val="00AB0366"/>
    <w:rsid w:val="00AB0D5B"/>
    <w:rsid w:val="00AB35B2"/>
    <w:rsid w:val="00AB3982"/>
    <w:rsid w:val="00AB4D56"/>
    <w:rsid w:val="00AB5350"/>
    <w:rsid w:val="00AB5434"/>
    <w:rsid w:val="00AB55CC"/>
    <w:rsid w:val="00AB6D13"/>
    <w:rsid w:val="00AC200A"/>
    <w:rsid w:val="00AC24A0"/>
    <w:rsid w:val="00AC3133"/>
    <w:rsid w:val="00AC32EB"/>
    <w:rsid w:val="00AC3F03"/>
    <w:rsid w:val="00AC552B"/>
    <w:rsid w:val="00AC5A39"/>
    <w:rsid w:val="00AC72D5"/>
    <w:rsid w:val="00AC74E8"/>
    <w:rsid w:val="00AC7657"/>
    <w:rsid w:val="00AC79AA"/>
    <w:rsid w:val="00AD0E9F"/>
    <w:rsid w:val="00AD1B46"/>
    <w:rsid w:val="00AD1BEE"/>
    <w:rsid w:val="00AD1EA5"/>
    <w:rsid w:val="00AD23BA"/>
    <w:rsid w:val="00AD2944"/>
    <w:rsid w:val="00AD2F23"/>
    <w:rsid w:val="00AD4EF2"/>
    <w:rsid w:val="00AD5288"/>
    <w:rsid w:val="00AD5B97"/>
    <w:rsid w:val="00AD5F72"/>
    <w:rsid w:val="00AE014D"/>
    <w:rsid w:val="00AE05E9"/>
    <w:rsid w:val="00AE13A1"/>
    <w:rsid w:val="00AE2DE6"/>
    <w:rsid w:val="00AE44EA"/>
    <w:rsid w:val="00AE5121"/>
    <w:rsid w:val="00AE6523"/>
    <w:rsid w:val="00AE6E10"/>
    <w:rsid w:val="00AE7040"/>
    <w:rsid w:val="00AE77F8"/>
    <w:rsid w:val="00AF1463"/>
    <w:rsid w:val="00AF1E69"/>
    <w:rsid w:val="00AF2215"/>
    <w:rsid w:val="00AF43EF"/>
    <w:rsid w:val="00AF496B"/>
    <w:rsid w:val="00AF49FD"/>
    <w:rsid w:val="00AF6196"/>
    <w:rsid w:val="00AF67DD"/>
    <w:rsid w:val="00AF6F95"/>
    <w:rsid w:val="00AF72F7"/>
    <w:rsid w:val="00B00AE2"/>
    <w:rsid w:val="00B0212E"/>
    <w:rsid w:val="00B03C20"/>
    <w:rsid w:val="00B040F6"/>
    <w:rsid w:val="00B071A5"/>
    <w:rsid w:val="00B103FE"/>
    <w:rsid w:val="00B11413"/>
    <w:rsid w:val="00B1165F"/>
    <w:rsid w:val="00B11FE1"/>
    <w:rsid w:val="00B16FBC"/>
    <w:rsid w:val="00B17724"/>
    <w:rsid w:val="00B17C1C"/>
    <w:rsid w:val="00B203B8"/>
    <w:rsid w:val="00B208F0"/>
    <w:rsid w:val="00B212C9"/>
    <w:rsid w:val="00B2216D"/>
    <w:rsid w:val="00B22231"/>
    <w:rsid w:val="00B23669"/>
    <w:rsid w:val="00B24658"/>
    <w:rsid w:val="00B25630"/>
    <w:rsid w:val="00B26ECF"/>
    <w:rsid w:val="00B27039"/>
    <w:rsid w:val="00B27851"/>
    <w:rsid w:val="00B30750"/>
    <w:rsid w:val="00B311E5"/>
    <w:rsid w:val="00B3144A"/>
    <w:rsid w:val="00B34225"/>
    <w:rsid w:val="00B37757"/>
    <w:rsid w:val="00B37B61"/>
    <w:rsid w:val="00B37E35"/>
    <w:rsid w:val="00B400DC"/>
    <w:rsid w:val="00B4216A"/>
    <w:rsid w:val="00B438CB"/>
    <w:rsid w:val="00B443D1"/>
    <w:rsid w:val="00B501C1"/>
    <w:rsid w:val="00B517E9"/>
    <w:rsid w:val="00B528FD"/>
    <w:rsid w:val="00B5425C"/>
    <w:rsid w:val="00B5436B"/>
    <w:rsid w:val="00B54BF8"/>
    <w:rsid w:val="00B56504"/>
    <w:rsid w:val="00B573A7"/>
    <w:rsid w:val="00B574E2"/>
    <w:rsid w:val="00B579B7"/>
    <w:rsid w:val="00B625D6"/>
    <w:rsid w:val="00B63CEA"/>
    <w:rsid w:val="00B63EDE"/>
    <w:rsid w:val="00B641EA"/>
    <w:rsid w:val="00B64F5C"/>
    <w:rsid w:val="00B65EA0"/>
    <w:rsid w:val="00B66722"/>
    <w:rsid w:val="00B678EB"/>
    <w:rsid w:val="00B67BFC"/>
    <w:rsid w:val="00B70C47"/>
    <w:rsid w:val="00B71A12"/>
    <w:rsid w:val="00B730DF"/>
    <w:rsid w:val="00B73455"/>
    <w:rsid w:val="00B73684"/>
    <w:rsid w:val="00B74D00"/>
    <w:rsid w:val="00B800C4"/>
    <w:rsid w:val="00B81805"/>
    <w:rsid w:val="00B853E5"/>
    <w:rsid w:val="00B87463"/>
    <w:rsid w:val="00B90594"/>
    <w:rsid w:val="00B932E9"/>
    <w:rsid w:val="00B933A4"/>
    <w:rsid w:val="00B93AB4"/>
    <w:rsid w:val="00B951F2"/>
    <w:rsid w:val="00B97E70"/>
    <w:rsid w:val="00BA0221"/>
    <w:rsid w:val="00BA048E"/>
    <w:rsid w:val="00BA07C9"/>
    <w:rsid w:val="00BA4463"/>
    <w:rsid w:val="00BA4F8A"/>
    <w:rsid w:val="00BA60EE"/>
    <w:rsid w:val="00BA65EC"/>
    <w:rsid w:val="00BA6698"/>
    <w:rsid w:val="00BB047B"/>
    <w:rsid w:val="00BB1B30"/>
    <w:rsid w:val="00BB20E4"/>
    <w:rsid w:val="00BB530E"/>
    <w:rsid w:val="00BB55F6"/>
    <w:rsid w:val="00BB56E1"/>
    <w:rsid w:val="00BC1DB6"/>
    <w:rsid w:val="00BC31AD"/>
    <w:rsid w:val="00BC3AED"/>
    <w:rsid w:val="00BC3F9C"/>
    <w:rsid w:val="00BC76AE"/>
    <w:rsid w:val="00BC7BB3"/>
    <w:rsid w:val="00BD3493"/>
    <w:rsid w:val="00BD5237"/>
    <w:rsid w:val="00BD53A9"/>
    <w:rsid w:val="00BD54AA"/>
    <w:rsid w:val="00BD59F0"/>
    <w:rsid w:val="00BD6C4A"/>
    <w:rsid w:val="00BD70FF"/>
    <w:rsid w:val="00BE2668"/>
    <w:rsid w:val="00BE386E"/>
    <w:rsid w:val="00BE4158"/>
    <w:rsid w:val="00BE4299"/>
    <w:rsid w:val="00BE499B"/>
    <w:rsid w:val="00BE6C86"/>
    <w:rsid w:val="00BE70A4"/>
    <w:rsid w:val="00BF2345"/>
    <w:rsid w:val="00BF3A04"/>
    <w:rsid w:val="00BF4511"/>
    <w:rsid w:val="00BF465A"/>
    <w:rsid w:val="00BF5CEF"/>
    <w:rsid w:val="00BF6EC5"/>
    <w:rsid w:val="00BF7936"/>
    <w:rsid w:val="00C00F1A"/>
    <w:rsid w:val="00C0396F"/>
    <w:rsid w:val="00C07FF7"/>
    <w:rsid w:val="00C10D62"/>
    <w:rsid w:val="00C11D35"/>
    <w:rsid w:val="00C12CAE"/>
    <w:rsid w:val="00C14E0C"/>
    <w:rsid w:val="00C2016A"/>
    <w:rsid w:val="00C20183"/>
    <w:rsid w:val="00C21E0F"/>
    <w:rsid w:val="00C27A0D"/>
    <w:rsid w:val="00C27AD6"/>
    <w:rsid w:val="00C27D3D"/>
    <w:rsid w:val="00C3204B"/>
    <w:rsid w:val="00C32902"/>
    <w:rsid w:val="00C343C4"/>
    <w:rsid w:val="00C4234D"/>
    <w:rsid w:val="00C425EB"/>
    <w:rsid w:val="00C4372A"/>
    <w:rsid w:val="00C43825"/>
    <w:rsid w:val="00C4731E"/>
    <w:rsid w:val="00C477B9"/>
    <w:rsid w:val="00C5010A"/>
    <w:rsid w:val="00C517C1"/>
    <w:rsid w:val="00C527E6"/>
    <w:rsid w:val="00C537AF"/>
    <w:rsid w:val="00C54F70"/>
    <w:rsid w:val="00C56C6D"/>
    <w:rsid w:val="00C6092E"/>
    <w:rsid w:val="00C61876"/>
    <w:rsid w:val="00C6383A"/>
    <w:rsid w:val="00C65B3B"/>
    <w:rsid w:val="00C66452"/>
    <w:rsid w:val="00C66DA2"/>
    <w:rsid w:val="00C705DC"/>
    <w:rsid w:val="00C742E9"/>
    <w:rsid w:val="00C74C46"/>
    <w:rsid w:val="00C74DD4"/>
    <w:rsid w:val="00C804B3"/>
    <w:rsid w:val="00C81E4D"/>
    <w:rsid w:val="00C8239A"/>
    <w:rsid w:val="00C8435E"/>
    <w:rsid w:val="00C8467B"/>
    <w:rsid w:val="00C84EC8"/>
    <w:rsid w:val="00C85BF2"/>
    <w:rsid w:val="00C85FA9"/>
    <w:rsid w:val="00C86215"/>
    <w:rsid w:val="00C90C82"/>
    <w:rsid w:val="00C915D6"/>
    <w:rsid w:val="00C922D4"/>
    <w:rsid w:val="00C96874"/>
    <w:rsid w:val="00CA00C2"/>
    <w:rsid w:val="00CA05F5"/>
    <w:rsid w:val="00CA074F"/>
    <w:rsid w:val="00CA101B"/>
    <w:rsid w:val="00CA29C1"/>
    <w:rsid w:val="00CA349A"/>
    <w:rsid w:val="00CA5197"/>
    <w:rsid w:val="00CA54FF"/>
    <w:rsid w:val="00CA6026"/>
    <w:rsid w:val="00CA6496"/>
    <w:rsid w:val="00CA6F43"/>
    <w:rsid w:val="00CB2643"/>
    <w:rsid w:val="00CB7440"/>
    <w:rsid w:val="00CB7485"/>
    <w:rsid w:val="00CB7AAD"/>
    <w:rsid w:val="00CC0300"/>
    <w:rsid w:val="00CC0419"/>
    <w:rsid w:val="00CC1A7F"/>
    <w:rsid w:val="00CC388C"/>
    <w:rsid w:val="00CC3CEC"/>
    <w:rsid w:val="00CC3F30"/>
    <w:rsid w:val="00CC4366"/>
    <w:rsid w:val="00CC4ED6"/>
    <w:rsid w:val="00CC5FE2"/>
    <w:rsid w:val="00CC6231"/>
    <w:rsid w:val="00CC6730"/>
    <w:rsid w:val="00CC6BBC"/>
    <w:rsid w:val="00CC6CE1"/>
    <w:rsid w:val="00CD2FB2"/>
    <w:rsid w:val="00CD4477"/>
    <w:rsid w:val="00CD4E38"/>
    <w:rsid w:val="00CD6714"/>
    <w:rsid w:val="00CE0D98"/>
    <w:rsid w:val="00CE12DD"/>
    <w:rsid w:val="00CE1FCF"/>
    <w:rsid w:val="00CE2845"/>
    <w:rsid w:val="00CE35E0"/>
    <w:rsid w:val="00CE36E2"/>
    <w:rsid w:val="00CE5AA6"/>
    <w:rsid w:val="00CE7934"/>
    <w:rsid w:val="00CE793B"/>
    <w:rsid w:val="00CF0A17"/>
    <w:rsid w:val="00CF1109"/>
    <w:rsid w:val="00CF24E4"/>
    <w:rsid w:val="00CF2951"/>
    <w:rsid w:val="00CF476E"/>
    <w:rsid w:val="00CF4FDC"/>
    <w:rsid w:val="00CF73AF"/>
    <w:rsid w:val="00D01412"/>
    <w:rsid w:val="00D0225B"/>
    <w:rsid w:val="00D032F9"/>
    <w:rsid w:val="00D04039"/>
    <w:rsid w:val="00D059E8"/>
    <w:rsid w:val="00D05DDE"/>
    <w:rsid w:val="00D05FE9"/>
    <w:rsid w:val="00D0742D"/>
    <w:rsid w:val="00D109C1"/>
    <w:rsid w:val="00D1247D"/>
    <w:rsid w:val="00D206FF"/>
    <w:rsid w:val="00D217E5"/>
    <w:rsid w:val="00D22AE0"/>
    <w:rsid w:val="00D22C01"/>
    <w:rsid w:val="00D22C16"/>
    <w:rsid w:val="00D23F8D"/>
    <w:rsid w:val="00D24AE4"/>
    <w:rsid w:val="00D2508A"/>
    <w:rsid w:val="00D26AB2"/>
    <w:rsid w:val="00D26F42"/>
    <w:rsid w:val="00D27D6A"/>
    <w:rsid w:val="00D319F2"/>
    <w:rsid w:val="00D33CFC"/>
    <w:rsid w:val="00D41189"/>
    <w:rsid w:val="00D41A12"/>
    <w:rsid w:val="00D42541"/>
    <w:rsid w:val="00D42626"/>
    <w:rsid w:val="00D43BC4"/>
    <w:rsid w:val="00D440E4"/>
    <w:rsid w:val="00D4661B"/>
    <w:rsid w:val="00D5110F"/>
    <w:rsid w:val="00D52909"/>
    <w:rsid w:val="00D53804"/>
    <w:rsid w:val="00D55B8E"/>
    <w:rsid w:val="00D55DFD"/>
    <w:rsid w:val="00D62338"/>
    <w:rsid w:val="00D63389"/>
    <w:rsid w:val="00D64F11"/>
    <w:rsid w:val="00D64FB9"/>
    <w:rsid w:val="00D66023"/>
    <w:rsid w:val="00D67B5D"/>
    <w:rsid w:val="00D7031D"/>
    <w:rsid w:val="00D70EA0"/>
    <w:rsid w:val="00D748D2"/>
    <w:rsid w:val="00D75E24"/>
    <w:rsid w:val="00D77769"/>
    <w:rsid w:val="00D819F1"/>
    <w:rsid w:val="00D82DEB"/>
    <w:rsid w:val="00D8531F"/>
    <w:rsid w:val="00D907EC"/>
    <w:rsid w:val="00D91690"/>
    <w:rsid w:val="00D929B5"/>
    <w:rsid w:val="00D9441D"/>
    <w:rsid w:val="00D94AAB"/>
    <w:rsid w:val="00D95B18"/>
    <w:rsid w:val="00D97790"/>
    <w:rsid w:val="00D97B77"/>
    <w:rsid w:val="00DA0BB8"/>
    <w:rsid w:val="00DA30CD"/>
    <w:rsid w:val="00DA3BEF"/>
    <w:rsid w:val="00DA3C84"/>
    <w:rsid w:val="00DA4DFA"/>
    <w:rsid w:val="00DA50E1"/>
    <w:rsid w:val="00DA6035"/>
    <w:rsid w:val="00DA6610"/>
    <w:rsid w:val="00DA7767"/>
    <w:rsid w:val="00DB31A6"/>
    <w:rsid w:val="00DB4DE4"/>
    <w:rsid w:val="00DB702E"/>
    <w:rsid w:val="00DB7A40"/>
    <w:rsid w:val="00DC0CD6"/>
    <w:rsid w:val="00DC4768"/>
    <w:rsid w:val="00DC4F23"/>
    <w:rsid w:val="00DC5678"/>
    <w:rsid w:val="00DD148E"/>
    <w:rsid w:val="00DD5262"/>
    <w:rsid w:val="00DD5552"/>
    <w:rsid w:val="00DD5BCD"/>
    <w:rsid w:val="00DD671B"/>
    <w:rsid w:val="00DE08F9"/>
    <w:rsid w:val="00DE2ACD"/>
    <w:rsid w:val="00DE2D5A"/>
    <w:rsid w:val="00DE517A"/>
    <w:rsid w:val="00DF02A0"/>
    <w:rsid w:val="00DF12B0"/>
    <w:rsid w:val="00DF2060"/>
    <w:rsid w:val="00DF4D14"/>
    <w:rsid w:val="00DF4EB2"/>
    <w:rsid w:val="00DF5A52"/>
    <w:rsid w:val="00DF6DD1"/>
    <w:rsid w:val="00DF7919"/>
    <w:rsid w:val="00DF7DE9"/>
    <w:rsid w:val="00E00385"/>
    <w:rsid w:val="00E026B0"/>
    <w:rsid w:val="00E027F7"/>
    <w:rsid w:val="00E02CF3"/>
    <w:rsid w:val="00E0348F"/>
    <w:rsid w:val="00E0389F"/>
    <w:rsid w:val="00E03B49"/>
    <w:rsid w:val="00E044FB"/>
    <w:rsid w:val="00E05EB4"/>
    <w:rsid w:val="00E067B8"/>
    <w:rsid w:val="00E07AED"/>
    <w:rsid w:val="00E07BAD"/>
    <w:rsid w:val="00E11E4E"/>
    <w:rsid w:val="00E129B5"/>
    <w:rsid w:val="00E1647E"/>
    <w:rsid w:val="00E16B51"/>
    <w:rsid w:val="00E17E0D"/>
    <w:rsid w:val="00E21849"/>
    <w:rsid w:val="00E241B2"/>
    <w:rsid w:val="00E249B0"/>
    <w:rsid w:val="00E2528B"/>
    <w:rsid w:val="00E25A23"/>
    <w:rsid w:val="00E25A85"/>
    <w:rsid w:val="00E27CD4"/>
    <w:rsid w:val="00E30A0F"/>
    <w:rsid w:val="00E30F98"/>
    <w:rsid w:val="00E32C0F"/>
    <w:rsid w:val="00E33F91"/>
    <w:rsid w:val="00E367D6"/>
    <w:rsid w:val="00E41795"/>
    <w:rsid w:val="00E42107"/>
    <w:rsid w:val="00E456E6"/>
    <w:rsid w:val="00E45EFD"/>
    <w:rsid w:val="00E514E8"/>
    <w:rsid w:val="00E52CC2"/>
    <w:rsid w:val="00E52D49"/>
    <w:rsid w:val="00E56090"/>
    <w:rsid w:val="00E57BFF"/>
    <w:rsid w:val="00E57DB3"/>
    <w:rsid w:val="00E61CAC"/>
    <w:rsid w:val="00E62B47"/>
    <w:rsid w:val="00E638EB"/>
    <w:rsid w:val="00E6495F"/>
    <w:rsid w:val="00E669F7"/>
    <w:rsid w:val="00E66A02"/>
    <w:rsid w:val="00E670F0"/>
    <w:rsid w:val="00E675DA"/>
    <w:rsid w:val="00E67723"/>
    <w:rsid w:val="00E67C21"/>
    <w:rsid w:val="00E709F5"/>
    <w:rsid w:val="00E74600"/>
    <w:rsid w:val="00E75452"/>
    <w:rsid w:val="00E812EA"/>
    <w:rsid w:val="00E8232C"/>
    <w:rsid w:val="00E8293A"/>
    <w:rsid w:val="00E84C59"/>
    <w:rsid w:val="00E84FD4"/>
    <w:rsid w:val="00E85DAB"/>
    <w:rsid w:val="00E86459"/>
    <w:rsid w:val="00E866B8"/>
    <w:rsid w:val="00E91477"/>
    <w:rsid w:val="00E91B66"/>
    <w:rsid w:val="00E92987"/>
    <w:rsid w:val="00E9483C"/>
    <w:rsid w:val="00E94ADF"/>
    <w:rsid w:val="00E94FF0"/>
    <w:rsid w:val="00E9665F"/>
    <w:rsid w:val="00E96EFE"/>
    <w:rsid w:val="00E97637"/>
    <w:rsid w:val="00E97B24"/>
    <w:rsid w:val="00EA075F"/>
    <w:rsid w:val="00EA0D6C"/>
    <w:rsid w:val="00EA1C78"/>
    <w:rsid w:val="00EA2C6A"/>
    <w:rsid w:val="00EA34FE"/>
    <w:rsid w:val="00EA377C"/>
    <w:rsid w:val="00EA39FA"/>
    <w:rsid w:val="00EA5D97"/>
    <w:rsid w:val="00EA61ED"/>
    <w:rsid w:val="00EA6A19"/>
    <w:rsid w:val="00EA6F1C"/>
    <w:rsid w:val="00EB0ADF"/>
    <w:rsid w:val="00EB10CF"/>
    <w:rsid w:val="00EB2000"/>
    <w:rsid w:val="00EB2C5D"/>
    <w:rsid w:val="00EB3AF8"/>
    <w:rsid w:val="00EB46CE"/>
    <w:rsid w:val="00EB569C"/>
    <w:rsid w:val="00EB788C"/>
    <w:rsid w:val="00EC0EC4"/>
    <w:rsid w:val="00EC1697"/>
    <w:rsid w:val="00EC31B6"/>
    <w:rsid w:val="00EC37BD"/>
    <w:rsid w:val="00EC64EC"/>
    <w:rsid w:val="00EC71CD"/>
    <w:rsid w:val="00ED3673"/>
    <w:rsid w:val="00ED528F"/>
    <w:rsid w:val="00EE029E"/>
    <w:rsid w:val="00EE26A8"/>
    <w:rsid w:val="00EE3BC2"/>
    <w:rsid w:val="00EE54AE"/>
    <w:rsid w:val="00EE5A1B"/>
    <w:rsid w:val="00EE7823"/>
    <w:rsid w:val="00EF2018"/>
    <w:rsid w:val="00EF4866"/>
    <w:rsid w:val="00EF5640"/>
    <w:rsid w:val="00EF68F0"/>
    <w:rsid w:val="00EF7A93"/>
    <w:rsid w:val="00F00067"/>
    <w:rsid w:val="00F00A46"/>
    <w:rsid w:val="00F00AC6"/>
    <w:rsid w:val="00F011AC"/>
    <w:rsid w:val="00F018D3"/>
    <w:rsid w:val="00F03598"/>
    <w:rsid w:val="00F03EC9"/>
    <w:rsid w:val="00F04B27"/>
    <w:rsid w:val="00F0514E"/>
    <w:rsid w:val="00F05857"/>
    <w:rsid w:val="00F05900"/>
    <w:rsid w:val="00F062BD"/>
    <w:rsid w:val="00F06A63"/>
    <w:rsid w:val="00F0725E"/>
    <w:rsid w:val="00F11740"/>
    <w:rsid w:val="00F11955"/>
    <w:rsid w:val="00F12F48"/>
    <w:rsid w:val="00F152C9"/>
    <w:rsid w:val="00F1557F"/>
    <w:rsid w:val="00F15CBB"/>
    <w:rsid w:val="00F16AB4"/>
    <w:rsid w:val="00F174B8"/>
    <w:rsid w:val="00F207F1"/>
    <w:rsid w:val="00F22864"/>
    <w:rsid w:val="00F22B2C"/>
    <w:rsid w:val="00F234F4"/>
    <w:rsid w:val="00F24845"/>
    <w:rsid w:val="00F25F68"/>
    <w:rsid w:val="00F270DB"/>
    <w:rsid w:val="00F279CD"/>
    <w:rsid w:val="00F3285D"/>
    <w:rsid w:val="00F36D27"/>
    <w:rsid w:val="00F40230"/>
    <w:rsid w:val="00F410DF"/>
    <w:rsid w:val="00F41211"/>
    <w:rsid w:val="00F41550"/>
    <w:rsid w:val="00F41A64"/>
    <w:rsid w:val="00F46784"/>
    <w:rsid w:val="00F476A1"/>
    <w:rsid w:val="00F47D57"/>
    <w:rsid w:val="00F51784"/>
    <w:rsid w:val="00F521D7"/>
    <w:rsid w:val="00F53213"/>
    <w:rsid w:val="00F53EFE"/>
    <w:rsid w:val="00F5429C"/>
    <w:rsid w:val="00F56756"/>
    <w:rsid w:val="00F568F5"/>
    <w:rsid w:val="00F56F38"/>
    <w:rsid w:val="00F57C19"/>
    <w:rsid w:val="00F60EE8"/>
    <w:rsid w:val="00F62800"/>
    <w:rsid w:val="00F63544"/>
    <w:rsid w:val="00F652ED"/>
    <w:rsid w:val="00F65381"/>
    <w:rsid w:val="00F65E05"/>
    <w:rsid w:val="00F65F0C"/>
    <w:rsid w:val="00F66CB2"/>
    <w:rsid w:val="00F672A0"/>
    <w:rsid w:val="00F672F8"/>
    <w:rsid w:val="00F70F26"/>
    <w:rsid w:val="00F731C3"/>
    <w:rsid w:val="00F73D31"/>
    <w:rsid w:val="00F74D21"/>
    <w:rsid w:val="00F7543C"/>
    <w:rsid w:val="00F8072D"/>
    <w:rsid w:val="00F80C12"/>
    <w:rsid w:val="00F82602"/>
    <w:rsid w:val="00F83C33"/>
    <w:rsid w:val="00F8453F"/>
    <w:rsid w:val="00F846A5"/>
    <w:rsid w:val="00F84F27"/>
    <w:rsid w:val="00F8661A"/>
    <w:rsid w:val="00F877F4"/>
    <w:rsid w:val="00F913E9"/>
    <w:rsid w:val="00F91B5F"/>
    <w:rsid w:val="00F928F4"/>
    <w:rsid w:val="00F93E7D"/>
    <w:rsid w:val="00F93FF2"/>
    <w:rsid w:val="00F94B7B"/>
    <w:rsid w:val="00F94C93"/>
    <w:rsid w:val="00F94DF8"/>
    <w:rsid w:val="00F95375"/>
    <w:rsid w:val="00FA15EA"/>
    <w:rsid w:val="00FA4EC5"/>
    <w:rsid w:val="00FA5B26"/>
    <w:rsid w:val="00FA6FBD"/>
    <w:rsid w:val="00FB1DF8"/>
    <w:rsid w:val="00FB2454"/>
    <w:rsid w:val="00FB2B2F"/>
    <w:rsid w:val="00FB4E16"/>
    <w:rsid w:val="00FB579A"/>
    <w:rsid w:val="00FB77B0"/>
    <w:rsid w:val="00FB7CB5"/>
    <w:rsid w:val="00FC0AFA"/>
    <w:rsid w:val="00FC2227"/>
    <w:rsid w:val="00FC5280"/>
    <w:rsid w:val="00FC5959"/>
    <w:rsid w:val="00FC5CB0"/>
    <w:rsid w:val="00FD27A2"/>
    <w:rsid w:val="00FD3059"/>
    <w:rsid w:val="00FD40E8"/>
    <w:rsid w:val="00FD4132"/>
    <w:rsid w:val="00FD5CC5"/>
    <w:rsid w:val="00FE09EF"/>
    <w:rsid w:val="00FE1159"/>
    <w:rsid w:val="00FE33FB"/>
    <w:rsid w:val="00FE3573"/>
    <w:rsid w:val="00FE3FA6"/>
    <w:rsid w:val="00FE409F"/>
    <w:rsid w:val="00FE4144"/>
    <w:rsid w:val="00FE50C7"/>
    <w:rsid w:val="00FE5C2A"/>
    <w:rsid w:val="00FE6E72"/>
    <w:rsid w:val="00FE7164"/>
    <w:rsid w:val="00FF175B"/>
    <w:rsid w:val="00FF369A"/>
    <w:rsid w:val="00FF3AD8"/>
    <w:rsid w:val="00FF4E7B"/>
    <w:rsid w:val="00FF55F2"/>
    <w:rsid w:val="00FF5A2F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5B11"/>
  <w15:chartTrackingRefBased/>
  <w15:docId w15:val="{8A116BF1-91F7-4E0F-9DB6-199D280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3D"/>
    <w:pPr>
      <w:bidi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A78B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43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49FD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link w:val="a3"/>
    <w:uiPriority w:val="99"/>
    <w:rsid w:val="00AF49FD"/>
    <w:rPr>
      <w:sz w:val="20"/>
      <w:szCs w:val="20"/>
      <w:lang w:val="en-GB"/>
    </w:rPr>
  </w:style>
  <w:style w:type="character" w:styleId="a5">
    <w:name w:val="footnote reference"/>
    <w:uiPriority w:val="99"/>
    <w:semiHidden/>
    <w:unhideWhenUsed/>
    <w:rsid w:val="00AF49FD"/>
    <w:rPr>
      <w:vertAlign w:val="superscript"/>
    </w:rPr>
  </w:style>
  <w:style w:type="paragraph" w:styleId="a6">
    <w:name w:val="List Paragraph"/>
    <w:basedOn w:val="a"/>
    <w:uiPriority w:val="34"/>
    <w:qFormat/>
    <w:rsid w:val="00001E89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DF7D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F7DE9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link w:val="a8"/>
    <w:uiPriority w:val="99"/>
    <w:semiHidden/>
    <w:rsid w:val="00DF7DE9"/>
    <w:rPr>
      <w:sz w:val="20"/>
      <w:szCs w:val="20"/>
      <w:lang w:val="en-GB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7DE9"/>
    <w:rPr>
      <w:b/>
      <w:bCs/>
    </w:rPr>
  </w:style>
  <w:style w:type="character" w:customStyle="1" w:styleId="ab">
    <w:name w:val="נושא הערה תו"/>
    <w:link w:val="aa"/>
    <w:uiPriority w:val="99"/>
    <w:semiHidden/>
    <w:rsid w:val="00DF7DE9"/>
    <w:rPr>
      <w:b/>
      <w:bCs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DF7DE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link w:val="ac"/>
    <w:uiPriority w:val="99"/>
    <w:semiHidden/>
    <w:rsid w:val="00DF7DE9"/>
    <w:rPr>
      <w:rFonts w:ascii="Tahoma" w:hAnsi="Tahoma" w:cs="Tahoma"/>
      <w:sz w:val="18"/>
      <w:szCs w:val="18"/>
      <w:lang w:val="en-GB"/>
    </w:rPr>
  </w:style>
  <w:style w:type="character" w:styleId="Hyperlink">
    <w:name w:val="Hyperlink"/>
    <w:uiPriority w:val="99"/>
    <w:unhideWhenUsed/>
    <w:rsid w:val="00580EFA"/>
    <w:rPr>
      <w:color w:val="0000FF"/>
      <w:u w:val="single"/>
    </w:rPr>
  </w:style>
  <w:style w:type="paragraph" w:customStyle="1" w:styleId="gmail-msolistparagraph">
    <w:name w:val="gmail-msolistparagraph"/>
    <w:basedOn w:val="a"/>
    <w:rsid w:val="0013494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696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link w:val="ae"/>
    <w:uiPriority w:val="99"/>
    <w:rsid w:val="006964AB"/>
    <w:rPr>
      <w:lang w:val="en-GB"/>
    </w:rPr>
  </w:style>
  <w:style w:type="paragraph" w:styleId="af0">
    <w:name w:val="footer"/>
    <w:basedOn w:val="a"/>
    <w:link w:val="af1"/>
    <w:uiPriority w:val="99"/>
    <w:unhideWhenUsed/>
    <w:rsid w:val="00696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link w:val="af0"/>
    <w:uiPriority w:val="99"/>
    <w:rsid w:val="006964AB"/>
    <w:rPr>
      <w:lang w:val="en-GB"/>
    </w:rPr>
  </w:style>
  <w:style w:type="paragraph" w:styleId="af2">
    <w:name w:val="Revision"/>
    <w:hidden/>
    <w:uiPriority w:val="99"/>
    <w:semiHidden/>
    <w:rsid w:val="004A577A"/>
    <w:rPr>
      <w:sz w:val="22"/>
      <w:szCs w:val="22"/>
      <w:lang w:eastAsia="en-US"/>
    </w:rPr>
  </w:style>
  <w:style w:type="character" w:customStyle="1" w:styleId="italic">
    <w:name w:val="italic"/>
    <w:basedOn w:val="a0"/>
    <w:rsid w:val="00E17E0D"/>
  </w:style>
  <w:style w:type="character" w:customStyle="1" w:styleId="al-author-name-more">
    <w:name w:val="al-author-name-more"/>
    <w:rsid w:val="00CF4FDC"/>
  </w:style>
  <w:style w:type="character" w:customStyle="1" w:styleId="delimiter">
    <w:name w:val="delimiter"/>
    <w:rsid w:val="00CF4FDC"/>
  </w:style>
  <w:style w:type="character" w:customStyle="1" w:styleId="10">
    <w:name w:val="כותרת 1 תו"/>
    <w:link w:val="1"/>
    <w:uiPriority w:val="9"/>
    <w:rsid w:val="002A78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3">
    <w:name w:val="Emphasis"/>
    <w:uiPriority w:val="20"/>
    <w:qFormat/>
    <w:rsid w:val="002A78B0"/>
    <w:rPr>
      <w:i/>
      <w:iCs/>
    </w:rPr>
  </w:style>
  <w:style w:type="character" w:customStyle="1" w:styleId="year">
    <w:name w:val="year"/>
    <w:rsid w:val="00741141"/>
  </w:style>
  <w:style w:type="character" w:customStyle="1" w:styleId="11">
    <w:name w:val="כותרת טקסט1"/>
    <w:rsid w:val="00741141"/>
  </w:style>
  <w:style w:type="character" w:customStyle="1" w:styleId="journal">
    <w:name w:val="journal"/>
    <w:rsid w:val="00741141"/>
  </w:style>
  <w:style w:type="character" w:customStyle="1" w:styleId="vol">
    <w:name w:val="vol"/>
    <w:rsid w:val="00741141"/>
  </w:style>
  <w:style w:type="character" w:customStyle="1" w:styleId="pages">
    <w:name w:val="pages"/>
    <w:rsid w:val="00741141"/>
  </w:style>
  <w:style w:type="character" w:customStyle="1" w:styleId="20">
    <w:name w:val="כותרת 2 תו"/>
    <w:basedOn w:val="a0"/>
    <w:link w:val="2"/>
    <w:uiPriority w:val="9"/>
    <w:rsid w:val="004943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8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54167/" TargetMode="External"/><Relationship Id="rId2" Type="http://schemas.openxmlformats.org/officeDocument/2006/relationships/hyperlink" Target="https://www.boi.org.il/media/ndzdutko/%D7%AA%D7%9B%D7%A0%D7%99%D7%AA-%D7%91%D7%99-%D7%9C%D7%94%D7%90%D7%A6%D7%AA-%D7%94%D7%A6%D7%9E%D7%99%D7%97%D7%94.pdf" TargetMode="External"/><Relationship Id="rId1" Type="http://schemas.openxmlformats.org/officeDocument/2006/relationships/hyperlink" Target="https://www.boi.org.il/media/xyrh4fvw/%D7%93%D7%95%D7%97-%D7%A4%D7%A8%D7%99%D7%95%D7%9F-%D7%94%D7%A2%D7%91%D7%95%D7%93%D7%94-%D7%91%D7%99%D7%A9%D7%A8%D7%90%D7%9C-1.pdf" TargetMode="External"/><Relationship Id="rId4" Type="http://schemas.openxmlformats.org/officeDocument/2006/relationships/hyperlink" Target="https://scholar.harvard.edu/goldin/publications/u-shaped-female-labor-force-function-economic-development-and-economic-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C161-0723-4F48-BDAE-86254591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2862</Words>
  <Characters>14314</Characters>
  <Application>Microsoft Office Word</Application>
  <DocSecurity>4</DocSecurity>
  <Lines>119</Lines>
  <Paragraphs>34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התפתחות פריון העבודה בישראל בעשור האחרון</vt:lpstr>
      <vt:lpstr/>
    </vt:vector>
  </TitlesOfParts>
  <Company/>
  <LinksUpToDate>false</LinksUpToDate>
  <CharactersWithSpaces>17142</CharactersWithSpaces>
  <SharedDoc>false</SharedDoc>
  <HLinks>
    <vt:vector size="42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https://scholar.harvard.edu/goldin/publications/u-shaped-female-labor-force-function-economic-development-and-economic-history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התפתחות פריון העבודה בישראל בעשור האחרון</dc:title>
  <dc:subject/>
  <dc:creator>אדית פראנד זנד</dc:creator>
  <cp:keywords/>
  <cp:lastModifiedBy>מיטל רולניצקי</cp:lastModifiedBy>
  <cp:revision>2</cp:revision>
  <cp:lastPrinted>2023-03-06T10:48:00Z</cp:lastPrinted>
  <dcterms:created xsi:type="dcterms:W3CDTF">2023-03-20T10:39:00Z</dcterms:created>
  <dcterms:modified xsi:type="dcterms:W3CDTF">2023-03-20T10:39:00Z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1639649775</vt:i4>
  </property>
</Properties>
</file>