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520" w:type="dxa"/>
        <w:jc w:val="center"/>
        <w:tblLayout w:type="fixed"/>
        <w:tblLook w:val="0000" w:firstRow="0" w:lastRow="0" w:firstColumn="0" w:lastColumn="0" w:noHBand="0" w:noVBand="0"/>
        <w:tblCaption w:val="כותרת עליונה"/>
        <w:tblDescription w:val="כותרת עליונה"/>
      </w:tblPr>
      <w:tblGrid>
        <w:gridCol w:w="2840"/>
        <w:gridCol w:w="2596"/>
        <w:gridCol w:w="3084"/>
      </w:tblGrid>
      <w:tr w:rsidR="00BD1C3E" w:rsidTr="00AE40EC">
        <w:trPr>
          <w:tblHeader/>
          <w:jc w:val="center"/>
        </w:trPr>
        <w:tc>
          <w:tcPr>
            <w:tcW w:w="2840" w:type="dxa"/>
            <w:tcBorders>
              <w:top w:val="nil"/>
              <w:left w:val="nil"/>
              <w:bottom w:val="nil"/>
              <w:right w:val="nil"/>
            </w:tcBorders>
            <w:vAlign w:val="center"/>
          </w:tcPr>
          <w:p w:rsidR="00BB4D0D" w:rsidRPr="00F810F3" w:rsidRDefault="00244F35" w:rsidP="00AE40EC">
            <w:pPr>
              <w:bidi/>
              <w:spacing w:line="360" w:lineRule="auto"/>
              <w:jc w:val="center"/>
              <w:rPr>
                <w:rFonts w:asciiTheme="minorBidi" w:hAnsiTheme="minorBidi" w:cstheme="minorBidi"/>
                <w:b/>
                <w:bCs/>
                <w:sz w:val="24"/>
                <w:szCs w:val="24"/>
              </w:rPr>
            </w:pPr>
            <w:r w:rsidRPr="00F810F3">
              <w:rPr>
                <w:rFonts w:asciiTheme="minorBidi" w:hAnsiTheme="minorBidi" w:cstheme="minorBidi"/>
                <w:b/>
                <w:bCs/>
                <w:sz w:val="24"/>
                <w:szCs w:val="24"/>
                <w:rtl/>
              </w:rPr>
              <w:t>בנק ישראל</w:t>
            </w:r>
          </w:p>
          <w:p w:rsidR="00BB4D0D" w:rsidRPr="00F810F3" w:rsidRDefault="00244F35" w:rsidP="00AE40EC">
            <w:pPr>
              <w:bidi/>
              <w:spacing w:line="360" w:lineRule="auto"/>
              <w:ind w:right="-101"/>
              <w:jc w:val="center"/>
              <w:rPr>
                <w:rFonts w:asciiTheme="minorBidi" w:hAnsiTheme="minorBidi" w:cstheme="minorBidi"/>
                <w:sz w:val="24"/>
                <w:szCs w:val="24"/>
              </w:rPr>
            </w:pPr>
            <w:r w:rsidRPr="00F810F3">
              <w:rPr>
                <w:rFonts w:asciiTheme="minorBidi" w:hAnsiTheme="minorBidi" w:cstheme="minorBidi"/>
                <w:sz w:val="24"/>
                <w:szCs w:val="24"/>
                <w:rtl/>
              </w:rPr>
              <w:t>דוברות והסברה כלכלית</w:t>
            </w:r>
          </w:p>
        </w:tc>
        <w:tc>
          <w:tcPr>
            <w:tcW w:w="2596" w:type="dxa"/>
            <w:tcBorders>
              <w:top w:val="nil"/>
              <w:left w:val="nil"/>
              <w:bottom w:val="nil"/>
              <w:right w:val="nil"/>
            </w:tcBorders>
          </w:tcPr>
          <w:p w:rsidR="00BB4D0D" w:rsidRPr="00F810F3" w:rsidRDefault="00244F35" w:rsidP="00AE40EC">
            <w:pPr>
              <w:bidi/>
              <w:jc w:val="center"/>
              <w:rPr>
                <w:rFonts w:asciiTheme="minorBidi" w:hAnsiTheme="minorBidi" w:cstheme="minorBidi"/>
                <w:sz w:val="24"/>
                <w:szCs w:val="24"/>
              </w:rPr>
            </w:pPr>
            <w:r w:rsidRPr="00F810F3">
              <w:rPr>
                <w:rFonts w:asciiTheme="minorBidi" w:hAnsiTheme="minorBidi" w:cstheme="minorBidi"/>
                <w:noProof/>
                <w:sz w:val="24"/>
                <w:szCs w:val="24"/>
                <w:lang w:eastAsia="en-US"/>
              </w:rPr>
              <w:drawing>
                <wp:inline distT="0" distB="0" distL="0" distR="0">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rsidR="00BB4D0D" w:rsidRPr="00F810F3" w:rsidRDefault="00244F35" w:rsidP="00505A5F">
            <w:pPr>
              <w:bidi/>
              <w:spacing w:line="480" w:lineRule="auto"/>
              <w:jc w:val="right"/>
              <w:rPr>
                <w:rFonts w:asciiTheme="minorBidi" w:hAnsiTheme="minorBidi" w:cstheme="minorBidi"/>
                <w:sz w:val="24"/>
                <w:szCs w:val="24"/>
              </w:rPr>
            </w:pPr>
            <w:r w:rsidRPr="00F810F3">
              <w:rPr>
                <w:rFonts w:asciiTheme="minorBidi" w:hAnsiTheme="minorBidi" w:cstheme="minorBidi"/>
                <w:sz w:val="24"/>
                <w:szCs w:val="24"/>
                <w:rtl/>
              </w:rPr>
              <w:t xml:space="preserve">‏ירושלים, </w:t>
            </w:r>
            <w:r w:rsidR="00505A5F" w:rsidRPr="00F810F3">
              <w:rPr>
                <w:rFonts w:asciiTheme="minorBidi" w:hAnsiTheme="minorBidi" w:cstheme="minorBidi"/>
                <w:sz w:val="24"/>
                <w:szCs w:val="24"/>
                <w:rtl/>
              </w:rPr>
              <w:t>ח</w:t>
            </w:r>
            <w:r w:rsidR="00B93E21" w:rsidRPr="00F810F3">
              <w:rPr>
                <w:rFonts w:asciiTheme="minorBidi" w:hAnsiTheme="minorBidi" w:cstheme="minorBidi"/>
                <w:sz w:val="24"/>
                <w:szCs w:val="24"/>
                <w:rtl/>
              </w:rPr>
              <w:t>'</w:t>
            </w:r>
            <w:r w:rsidR="00F55A2F" w:rsidRPr="00F810F3">
              <w:rPr>
                <w:rFonts w:asciiTheme="minorBidi" w:hAnsiTheme="minorBidi" w:cstheme="minorBidi"/>
                <w:sz w:val="24"/>
                <w:szCs w:val="24"/>
                <w:rtl/>
              </w:rPr>
              <w:t xml:space="preserve"> </w:t>
            </w:r>
            <w:r w:rsidR="00505A5F" w:rsidRPr="00F810F3">
              <w:rPr>
                <w:rFonts w:asciiTheme="minorBidi" w:hAnsiTheme="minorBidi" w:cstheme="minorBidi"/>
                <w:sz w:val="24"/>
                <w:szCs w:val="24"/>
                <w:rtl/>
              </w:rPr>
              <w:t>תמוז</w:t>
            </w:r>
            <w:r w:rsidRPr="00F810F3">
              <w:rPr>
                <w:rFonts w:asciiTheme="minorBidi" w:hAnsiTheme="minorBidi" w:cstheme="minorBidi"/>
                <w:sz w:val="24"/>
                <w:szCs w:val="24"/>
                <w:rtl/>
              </w:rPr>
              <w:t>, התשפ"</w:t>
            </w:r>
            <w:r w:rsidR="00D53A40" w:rsidRPr="00F810F3">
              <w:rPr>
                <w:rFonts w:asciiTheme="minorBidi" w:hAnsiTheme="minorBidi" w:cstheme="minorBidi"/>
                <w:sz w:val="24"/>
                <w:szCs w:val="24"/>
                <w:rtl/>
              </w:rPr>
              <w:t>ו</w:t>
            </w:r>
          </w:p>
          <w:p w:rsidR="00BB4D0D" w:rsidRPr="00F810F3" w:rsidRDefault="00244F35" w:rsidP="00505A5F">
            <w:pPr>
              <w:bidi/>
              <w:spacing w:line="480" w:lineRule="auto"/>
              <w:jc w:val="right"/>
              <w:rPr>
                <w:rFonts w:asciiTheme="minorBidi" w:hAnsiTheme="minorBidi" w:cstheme="minorBidi"/>
                <w:sz w:val="24"/>
                <w:szCs w:val="24"/>
                <w:rtl/>
              </w:rPr>
            </w:pPr>
            <w:r w:rsidRPr="00F810F3">
              <w:rPr>
                <w:rFonts w:asciiTheme="minorBidi" w:hAnsiTheme="minorBidi" w:cstheme="minorBidi"/>
                <w:sz w:val="24"/>
                <w:szCs w:val="24"/>
                <w:rtl/>
              </w:rPr>
              <w:t>‏‏</w:t>
            </w:r>
            <w:r w:rsidR="00505A5F" w:rsidRPr="00F810F3">
              <w:rPr>
                <w:rFonts w:asciiTheme="minorBidi" w:hAnsiTheme="minorBidi" w:cstheme="minorBidi"/>
                <w:sz w:val="24"/>
                <w:szCs w:val="24"/>
                <w:rtl/>
              </w:rPr>
              <w:t>23</w:t>
            </w:r>
            <w:r w:rsidR="00F55A2F" w:rsidRPr="00F810F3">
              <w:rPr>
                <w:rFonts w:asciiTheme="minorBidi" w:hAnsiTheme="minorBidi" w:cstheme="minorBidi"/>
                <w:sz w:val="24"/>
                <w:szCs w:val="24"/>
                <w:rtl/>
              </w:rPr>
              <w:t xml:space="preserve"> </w:t>
            </w:r>
            <w:r w:rsidR="00505A5F" w:rsidRPr="00F810F3">
              <w:rPr>
                <w:rFonts w:asciiTheme="minorBidi" w:hAnsiTheme="minorBidi" w:cstheme="minorBidi"/>
                <w:sz w:val="24"/>
                <w:szCs w:val="24"/>
                <w:rtl/>
              </w:rPr>
              <w:t>ביוני</w:t>
            </w:r>
            <w:r w:rsidRPr="00F810F3">
              <w:rPr>
                <w:rFonts w:asciiTheme="minorBidi" w:hAnsiTheme="minorBidi" w:cstheme="minorBidi"/>
                <w:sz w:val="24"/>
                <w:szCs w:val="24"/>
                <w:rtl/>
              </w:rPr>
              <w:t xml:space="preserve"> </w:t>
            </w:r>
            <w:r w:rsidR="00991696" w:rsidRPr="00F810F3">
              <w:rPr>
                <w:rFonts w:asciiTheme="minorBidi" w:hAnsiTheme="minorBidi" w:cstheme="minorBidi"/>
                <w:sz w:val="24"/>
                <w:szCs w:val="24"/>
                <w:rtl/>
              </w:rPr>
              <w:t>2026</w:t>
            </w:r>
          </w:p>
        </w:tc>
      </w:tr>
      <w:tr w:rsidR="00BD1C3E" w:rsidTr="00AE40EC">
        <w:trPr>
          <w:tblHeader/>
          <w:jc w:val="center"/>
        </w:trPr>
        <w:tc>
          <w:tcPr>
            <w:tcW w:w="2840" w:type="dxa"/>
            <w:tcBorders>
              <w:top w:val="nil"/>
              <w:left w:val="nil"/>
              <w:bottom w:val="nil"/>
              <w:right w:val="nil"/>
            </w:tcBorders>
            <w:vAlign w:val="center"/>
          </w:tcPr>
          <w:p w:rsidR="000C1956" w:rsidRPr="00F810F3" w:rsidRDefault="000C1956" w:rsidP="00AE40EC">
            <w:pPr>
              <w:bidi/>
              <w:spacing w:line="360" w:lineRule="auto"/>
              <w:jc w:val="center"/>
              <w:rPr>
                <w:rFonts w:asciiTheme="minorBidi" w:hAnsiTheme="minorBidi" w:cstheme="minorBidi"/>
                <w:b/>
                <w:bCs/>
                <w:sz w:val="24"/>
                <w:szCs w:val="24"/>
                <w:rtl/>
              </w:rPr>
            </w:pPr>
          </w:p>
        </w:tc>
        <w:tc>
          <w:tcPr>
            <w:tcW w:w="2596" w:type="dxa"/>
            <w:tcBorders>
              <w:top w:val="nil"/>
              <w:left w:val="nil"/>
              <w:bottom w:val="nil"/>
              <w:right w:val="nil"/>
            </w:tcBorders>
          </w:tcPr>
          <w:p w:rsidR="000C1956" w:rsidRPr="00F810F3" w:rsidRDefault="000C1956" w:rsidP="00AE40EC">
            <w:pPr>
              <w:bidi/>
              <w:jc w:val="center"/>
              <w:rPr>
                <w:rFonts w:asciiTheme="minorBidi" w:hAnsiTheme="minorBidi" w:cstheme="minorBidi"/>
                <w:noProof/>
                <w:sz w:val="24"/>
                <w:szCs w:val="24"/>
                <w:lang w:eastAsia="en-US"/>
              </w:rPr>
            </w:pPr>
          </w:p>
        </w:tc>
        <w:tc>
          <w:tcPr>
            <w:tcW w:w="3084" w:type="dxa"/>
            <w:tcBorders>
              <w:top w:val="nil"/>
              <w:left w:val="nil"/>
              <w:bottom w:val="nil"/>
              <w:right w:val="nil"/>
            </w:tcBorders>
            <w:vAlign w:val="center"/>
          </w:tcPr>
          <w:p w:rsidR="000C1956" w:rsidRPr="00F810F3" w:rsidRDefault="000C1956" w:rsidP="00B93E21">
            <w:pPr>
              <w:bidi/>
              <w:spacing w:line="480" w:lineRule="auto"/>
              <w:jc w:val="right"/>
              <w:rPr>
                <w:rFonts w:asciiTheme="minorBidi" w:hAnsiTheme="minorBidi" w:cstheme="minorBidi"/>
                <w:sz w:val="24"/>
                <w:szCs w:val="24"/>
                <w:rtl/>
              </w:rPr>
            </w:pPr>
          </w:p>
        </w:tc>
      </w:tr>
    </w:tbl>
    <w:p w:rsidR="00BB4D0D" w:rsidRPr="00F810F3" w:rsidRDefault="00244F35" w:rsidP="00BB4D0D">
      <w:pPr>
        <w:bidi/>
        <w:spacing w:before="240" w:line="360" w:lineRule="auto"/>
        <w:ind w:right="-102"/>
        <w:rPr>
          <w:rFonts w:asciiTheme="minorBidi" w:hAnsiTheme="minorBidi" w:cstheme="minorBidi"/>
          <w:sz w:val="24"/>
          <w:szCs w:val="24"/>
          <w:rtl/>
        </w:rPr>
      </w:pPr>
      <w:r>
        <w:rPr>
          <w:rFonts w:asciiTheme="minorBidi" w:hAnsiTheme="minorBidi" w:cstheme="minorBidi" w:hint="cs"/>
          <w:sz w:val="24"/>
          <w:szCs w:val="24"/>
          <w:rtl/>
          <w:lang w:bidi="ar-SA"/>
        </w:rPr>
        <w:t>بيان صحفي:</w:t>
      </w:r>
    </w:p>
    <w:p w:rsidR="009E07BE" w:rsidRPr="00F810F3" w:rsidRDefault="009E07BE" w:rsidP="009E07BE">
      <w:pPr>
        <w:bidi/>
        <w:spacing w:line="360" w:lineRule="auto"/>
        <w:ind w:right="-101"/>
        <w:rPr>
          <w:rFonts w:asciiTheme="minorBidi" w:hAnsiTheme="minorBidi" w:cstheme="minorBidi"/>
          <w:sz w:val="24"/>
          <w:szCs w:val="24"/>
          <w:rtl/>
        </w:rPr>
      </w:pPr>
    </w:p>
    <w:p w:rsidR="00F810F3" w:rsidRPr="003675D9" w:rsidRDefault="00244F35" w:rsidP="003675D9">
      <w:pPr>
        <w:bidi/>
        <w:jc w:val="center"/>
        <w:rPr>
          <w:rFonts w:cstheme="minorBidi"/>
          <w:b/>
          <w:bCs/>
          <w:sz w:val="32"/>
          <w:szCs w:val="32"/>
          <w:rtl/>
          <w:lang w:bidi="ar-SA"/>
        </w:rPr>
      </w:pPr>
      <w:r w:rsidRPr="003675D9">
        <w:rPr>
          <w:rFonts w:cs="Arial"/>
          <w:b/>
          <w:bCs/>
          <w:sz w:val="32"/>
          <w:szCs w:val="32"/>
          <w:rtl/>
          <w:lang w:bidi="ar-SA"/>
        </w:rPr>
        <w:t>تطور ديون القطاع الخاص غير المالي في الربع الأول من عام 2026</w:t>
      </w:r>
    </w:p>
    <w:p w:rsidR="00A92E0A" w:rsidRPr="00F810F3" w:rsidRDefault="00A92E0A" w:rsidP="001F0A9C">
      <w:pPr>
        <w:bidi/>
        <w:spacing w:line="360" w:lineRule="auto"/>
        <w:jc w:val="both"/>
        <w:rPr>
          <w:rFonts w:asciiTheme="minorBidi" w:hAnsiTheme="minorBidi" w:cstheme="minorBidi"/>
          <w:sz w:val="24"/>
          <w:szCs w:val="24"/>
          <w:highlight w:val="yellow"/>
          <w:rtl/>
        </w:rPr>
      </w:pPr>
      <w:bookmarkStart w:id="0" w:name="_GoBack"/>
    </w:p>
    <w:p w:rsidR="00F810F3" w:rsidRPr="00F810F3" w:rsidRDefault="00244F35" w:rsidP="00F810F3">
      <w:pPr>
        <w:bidi/>
        <w:spacing w:line="360" w:lineRule="auto"/>
        <w:jc w:val="both"/>
        <w:rPr>
          <w:rFonts w:asciiTheme="minorBidi" w:hAnsiTheme="minorBidi" w:cstheme="minorBidi"/>
          <w:sz w:val="24"/>
          <w:szCs w:val="24"/>
          <w:rtl/>
          <w:lang w:bidi="ar-SA"/>
        </w:rPr>
      </w:pPr>
      <w:r w:rsidRPr="00F810F3">
        <w:rPr>
          <w:rFonts w:asciiTheme="minorBidi" w:hAnsiTheme="minorBidi" w:cs="Arial"/>
          <w:sz w:val="24"/>
          <w:szCs w:val="24"/>
          <w:rtl/>
          <w:lang w:bidi="ar-SA"/>
        </w:rPr>
        <w:t>فيما يلي م</w:t>
      </w:r>
      <w:r w:rsidR="002A0E11">
        <w:rPr>
          <w:rFonts w:asciiTheme="minorBidi" w:hAnsiTheme="minorBidi" w:cs="Arial" w:hint="cs"/>
          <w:sz w:val="24"/>
          <w:szCs w:val="24"/>
          <w:rtl/>
          <w:lang w:bidi="ar-SA"/>
        </w:rPr>
        <w:t>ُ</w:t>
      </w:r>
      <w:r w:rsidRPr="00F810F3">
        <w:rPr>
          <w:rFonts w:asciiTheme="minorBidi" w:hAnsiTheme="minorBidi" w:cs="Arial"/>
          <w:sz w:val="24"/>
          <w:szCs w:val="24"/>
          <w:rtl/>
          <w:lang w:bidi="ar-SA"/>
        </w:rPr>
        <w:t>لخص للتطورات في بيانات ديون القطاع الخاص غير المالي في الربع الأول من العام:</w:t>
      </w:r>
    </w:p>
    <w:p w:rsidR="00F810F3" w:rsidRPr="00F810F3" w:rsidRDefault="00244F35" w:rsidP="003675D9">
      <w:pPr>
        <w:pStyle w:val="ListParagraph"/>
        <w:numPr>
          <w:ilvl w:val="0"/>
          <w:numId w:val="20"/>
        </w:numPr>
        <w:bidi/>
        <w:spacing w:line="360" w:lineRule="auto"/>
        <w:jc w:val="both"/>
        <w:rPr>
          <w:rFonts w:asciiTheme="minorBidi" w:hAnsiTheme="minorBidi" w:cstheme="minorBidi"/>
          <w:sz w:val="24"/>
          <w:szCs w:val="24"/>
        </w:rPr>
      </w:pPr>
      <w:r w:rsidRPr="00F810F3">
        <w:rPr>
          <w:rFonts w:asciiTheme="minorBidi" w:hAnsiTheme="minorBidi" w:cs="Arial"/>
          <w:sz w:val="24"/>
          <w:szCs w:val="24"/>
          <w:rtl/>
          <w:lang w:bidi="ar-SA"/>
        </w:rPr>
        <w:t xml:space="preserve">استمر ارتفاع رصيد ديون </w:t>
      </w:r>
      <w:r w:rsidRPr="003675D9">
        <w:rPr>
          <w:rFonts w:asciiTheme="minorBidi" w:hAnsiTheme="minorBidi" w:cs="Arial"/>
          <w:b/>
          <w:bCs/>
          <w:sz w:val="24"/>
          <w:szCs w:val="24"/>
          <w:rtl/>
          <w:lang w:bidi="ar-SA"/>
        </w:rPr>
        <w:t>القطاع الخاص غير المالي (</w:t>
      </w:r>
      <w:r w:rsidR="003675D9" w:rsidRPr="003675D9">
        <w:rPr>
          <w:rFonts w:asciiTheme="minorBidi" w:hAnsiTheme="minorBidi" w:cs="Arial" w:hint="cs"/>
          <w:b/>
          <w:bCs/>
          <w:sz w:val="24"/>
          <w:szCs w:val="24"/>
          <w:rtl/>
          <w:lang w:bidi="ar-SA"/>
        </w:rPr>
        <w:t>المصالح التجارية</w:t>
      </w:r>
      <w:r w:rsidRPr="003675D9">
        <w:rPr>
          <w:rFonts w:asciiTheme="minorBidi" w:hAnsiTheme="minorBidi" w:cs="Arial"/>
          <w:b/>
          <w:bCs/>
          <w:sz w:val="24"/>
          <w:szCs w:val="24"/>
          <w:rtl/>
          <w:lang w:bidi="ar-SA"/>
        </w:rPr>
        <w:t xml:space="preserve"> والأسر)</w:t>
      </w:r>
      <w:r w:rsidRPr="00F810F3">
        <w:rPr>
          <w:rFonts w:asciiTheme="minorBidi" w:hAnsiTheme="minorBidi" w:cs="Arial"/>
          <w:sz w:val="24"/>
          <w:szCs w:val="24"/>
          <w:rtl/>
          <w:lang w:bidi="ar-SA"/>
        </w:rPr>
        <w:t xml:space="preserve">، حيث </w:t>
      </w:r>
      <w:r w:rsidR="003675D9">
        <w:rPr>
          <w:rFonts w:asciiTheme="minorBidi" w:hAnsiTheme="minorBidi" w:cs="Arial" w:hint="cs"/>
          <w:sz w:val="24"/>
          <w:szCs w:val="24"/>
          <w:rtl/>
          <w:lang w:bidi="ar-SA"/>
        </w:rPr>
        <w:t>ارتفع</w:t>
      </w:r>
      <w:r w:rsidRPr="00F810F3">
        <w:rPr>
          <w:rFonts w:asciiTheme="minorBidi" w:hAnsiTheme="minorBidi" w:cs="Arial"/>
          <w:sz w:val="24"/>
          <w:szCs w:val="24"/>
          <w:rtl/>
          <w:lang w:bidi="ar-SA"/>
        </w:rPr>
        <w:t xml:space="preserve"> في الربع الأول من العام بنحو 2.3% ليصل إلى حوالي 2.5 تريليون شيكل.</w:t>
      </w:r>
    </w:p>
    <w:p w:rsidR="00F810F3" w:rsidRPr="00F810F3" w:rsidRDefault="00244F35" w:rsidP="003675D9">
      <w:pPr>
        <w:pStyle w:val="ListParagraph"/>
        <w:numPr>
          <w:ilvl w:val="0"/>
          <w:numId w:val="20"/>
        </w:numPr>
        <w:bidi/>
        <w:spacing w:line="360" w:lineRule="auto"/>
        <w:jc w:val="both"/>
        <w:rPr>
          <w:rFonts w:asciiTheme="minorBidi" w:hAnsiTheme="minorBidi" w:cstheme="minorBidi"/>
          <w:sz w:val="24"/>
          <w:szCs w:val="24"/>
        </w:rPr>
      </w:pPr>
      <w:r>
        <w:rPr>
          <w:rFonts w:asciiTheme="minorBidi" w:hAnsiTheme="minorBidi" w:cs="Arial" w:hint="cs"/>
          <w:sz w:val="24"/>
          <w:szCs w:val="24"/>
          <w:rtl/>
          <w:lang w:bidi="ar-SA"/>
        </w:rPr>
        <w:t>ارتفع</w:t>
      </w:r>
      <w:r w:rsidRPr="00F810F3">
        <w:rPr>
          <w:rFonts w:asciiTheme="minorBidi" w:hAnsiTheme="minorBidi" w:cs="Arial"/>
          <w:sz w:val="24"/>
          <w:szCs w:val="24"/>
          <w:rtl/>
          <w:lang w:bidi="ar-SA"/>
        </w:rPr>
        <w:t xml:space="preserve"> رصيد </w:t>
      </w:r>
      <w:r w:rsidRPr="003675D9">
        <w:rPr>
          <w:rFonts w:asciiTheme="minorBidi" w:hAnsiTheme="minorBidi" w:cs="Arial"/>
          <w:b/>
          <w:bCs/>
          <w:sz w:val="24"/>
          <w:szCs w:val="24"/>
          <w:rtl/>
          <w:lang w:bidi="ar-SA"/>
        </w:rPr>
        <w:t>ديون قطاع الشركات</w:t>
      </w:r>
      <w:r w:rsidRPr="00F810F3">
        <w:rPr>
          <w:rFonts w:asciiTheme="minorBidi" w:hAnsiTheme="minorBidi" w:cs="Arial"/>
          <w:sz w:val="24"/>
          <w:szCs w:val="24"/>
          <w:rtl/>
          <w:lang w:bidi="ar-SA"/>
        </w:rPr>
        <w:t xml:space="preserve"> في هذا الربع بنحو 3% ليصل إلى حوالي 1.6 تريليون شيكل، ويعود ذلك بشكل رئيسي إ</w:t>
      </w:r>
      <w:r w:rsidRPr="00F810F3">
        <w:rPr>
          <w:rFonts w:asciiTheme="minorBidi" w:hAnsiTheme="minorBidi" w:cs="Arial"/>
          <w:sz w:val="24"/>
          <w:szCs w:val="24"/>
          <w:rtl/>
          <w:lang w:bidi="ar-SA"/>
        </w:rPr>
        <w:t>لى زيادة صافية في الاقتراض ترك</w:t>
      </w:r>
      <w:r w:rsidR="002A0E11">
        <w:rPr>
          <w:rFonts w:asciiTheme="minorBidi" w:hAnsiTheme="minorBidi" w:cs="Arial" w:hint="cs"/>
          <w:sz w:val="24"/>
          <w:szCs w:val="24"/>
          <w:rtl/>
          <w:lang w:bidi="ar-SA"/>
        </w:rPr>
        <w:t>ّ</w:t>
      </w:r>
      <w:r w:rsidRPr="00F810F3">
        <w:rPr>
          <w:rFonts w:asciiTheme="minorBidi" w:hAnsiTheme="minorBidi" w:cs="Arial"/>
          <w:sz w:val="24"/>
          <w:szCs w:val="24"/>
          <w:rtl/>
          <w:lang w:bidi="ar-SA"/>
        </w:rPr>
        <w:t xml:space="preserve">زت في </w:t>
      </w:r>
      <w:r>
        <w:rPr>
          <w:rFonts w:asciiTheme="minorBidi" w:hAnsiTheme="minorBidi" w:cs="Arial" w:hint="cs"/>
          <w:sz w:val="24"/>
          <w:szCs w:val="24"/>
          <w:rtl/>
          <w:lang w:bidi="ar-SA"/>
        </w:rPr>
        <w:t>الائتمان من</w:t>
      </w:r>
      <w:r w:rsidRPr="00F810F3">
        <w:rPr>
          <w:rFonts w:asciiTheme="minorBidi" w:hAnsiTheme="minorBidi" w:cs="Arial"/>
          <w:sz w:val="24"/>
          <w:szCs w:val="24"/>
          <w:rtl/>
          <w:lang w:bidi="ar-SA"/>
        </w:rPr>
        <w:t xml:space="preserve"> البنوك </w:t>
      </w:r>
      <w:r>
        <w:rPr>
          <w:rFonts w:asciiTheme="minorBidi" w:hAnsiTheme="minorBidi" w:cs="Arial" w:hint="cs"/>
          <w:sz w:val="24"/>
          <w:szCs w:val="24"/>
          <w:rtl/>
          <w:lang w:bidi="ar-SA"/>
        </w:rPr>
        <w:t>للمصالح التجارية</w:t>
      </w:r>
      <w:r w:rsidRPr="00F810F3">
        <w:rPr>
          <w:rFonts w:asciiTheme="minorBidi" w:hAnsiTheme="minorBidi" w:cs="Arial"/>
          <w:sz w:val="24"/>
          <w:szCs w:val="24"/>
          <w:rtl/>
          <w:lang w:bidi="ar-SA"/>
        </w:rPr>
        <w:t xml:space="preserve"> الكبيرة والمتوسطة.</w:t>
      </w:r>
    </w:p>
    <w:p w:rsidR="00F810F3" w:rsidRPr="00F810F3" w:rsidRDefault="00244F35" w:rsidP="003675D9">
      <w:pPr>
        <w:pStyle w:val="ListParagraph"/>
        <w:numPr>
          <w:ilvl w:val="0"/>
          <w:numId w:val="20"/>
        </w:numPr>
        <w:bidi/>
        <w:spacing w:line="360" w:lineRule="auto"/>
        <w:jc w:val="both"/>
        <w:rPr>
          <w:rFonts w:asciiTheme="minorBidi" w:hAnsiTheme="minorBidi" w:cstheme="minorBidi"/>
          <w:sz w:val="24"/>
          <w:szCs w:val="24"/>
        </w:rPr>
      </w:pPr>
      <w:r w:rsidRPr="00F810F3">
        <w:rPr>
          <w:rFonts w:asciiTheme="minorBidi" w:hAnsiTheme="minorBidi" w:cs="Arial"/>
          <w:sz w:val="24"/>
          <w:szCs w:val="24"/>
          <w:rtl/>
          <w:lang w:bidi="ar-SA"/>
        </w:rPr>
        <w:t xml:space="preserve">كما استمر </w:t>
      </w:r>
      <w:r w:rsidRPr="003675D9">
        <w:rPr>
          <w:rFonts w:asciiTheme="minorBidi" w:hAnsiTheme="minorBidi" w:cs="Arial"/>
          <w:b/>
          <w:bCs/>
          <w:sz w:val="24"/>
          <w:szCs w:val="24"/>
          <w:rtl/>
          <w:lang w:bidi="ar-SA"/>
        </w:rPr>
        <w:t>رصيد ديون الأسر</w:t>
      </w:r>
      <w:r w:rsidRPr="00F810F3">
        <w:rPr>
          <w:rFonts w:asciiTheme="minorBidi" w:hAnsiTheme="minorBidi" w:cs="Arial"/>
          <w:sz w:val="24"/>
          <w:szCs w:val="24"/>
          <w:rtl/>
          <w:lang w:bidi="ar-SA"/>
        </w:rPr>
        <w:t xml:space="preserve"> في النمو خلال هذا الربع ليصل إلى حوالي 914 مليار شيكل، ويعود ذلك بالكامل إلى زيادة </w:t>
      </w:r>
      <w:r w:rsidRPr="003675D9">
        <w:rPr>
          <w:rFonts w:asciiTheme="minorBidi" w:hAnsiTheme="minorBidi" w:cs="Arial"/>
          <w:b/>
          <w:bCs/>
          <w:sz w:val="24"/>
          <w:szCs w:val="24"/>
          <w:rtl/>
          <w:lang w:bidi="ar-SA"/>
        </w:rPr>
        <w:t>رصيد ديون الإسكان</w:t>
      </w:r>
      <w:r w:rsidRPr="00F810F3">
        <w:rPr>
          <w:rFonts w:asciiTheme="minorBidi" w:hAnsiTheme="minorBidi" w:cs="Arial"/>
          <w:sz w:val="24"/>
          <w:szCs w:val="24"/>
          <w:rtl/>
          <w:lang w:bidi="ar-SA"/>
        </w:rPr>
        <w:t xml:space="preserve"> (حوالي 10 مليارات شيكل، 1.5%)، والتي </w:t>
      </w:r>
      <w:r w:rsidRPr="00F810F3">
        <w:rPr>
          <w:rFonts w:asciiTheme="minorBidi" w:hAnsiTheme="minorBidi" w:cs="Arial"/>
          <w:sz w:val="24"/>
          <w:szCs w:val="24"/>
          <w:rtl/>
          <w:lang w:bidi="ar-SA"/>
        </w:rPr>
        <w:t xml:space="preserve">نتجت عن الحصول على قروض عقارية جديدة من البنوك. بقي </w:t>
      </w:r>
      <w:r w:rsidRPr="003675D9">
        <w:rPr>
          <w:rFonts w:asciiTheme="minorBidi" w:hAnsiTheme="minorBidi" w:cs="Arial"/>
          <w:b/>
          <w:bCs/>
          <w:sz w:val="24"/>
          <w:szCs w:val="24"/>
          <w:rtl/>
          <w:lang w:bidi="ar-SA"/>
        </w:rPr>
        <w:t xml:space="preserve">رصيد </w:t>
      </w:r>
      <w:r w:rsidR="003675D9" w:rsidRPr="003675D9">
        <w:rPr>
          <w:rFonts w:asciiTheme="minorBidi" w:hAnsiTheme="minorBidi" w:cs="Arial" w:hint="cs"/>
          <w:b/>
          <w:bCs/>
          <w:sz w:val="24"/>
          <w:szCs w:val="24"/>
          <w:rtl/>
          <w:lang w:bidi="ar-SA"/>
        </w:rPr>
        <w:t>ال</w:t>
      </w:r>
      <w:r w:rsidRPr="003675D9">
        <w:rPr>
          <w:rFonts w:asciiTheme="minorBidi" w:hAnsiTheme="minorBidi" w:cs="Arial"/>
          <w:b/>
          <w:bCs/>
          <w:sz w:val="24"/>
          <w:szCs w:val="24"/>
          <w:rtl/>
          <w:lang w:bidi="ar-SA"/>
        </w:rPr>
        <w:t>ديون غير الإسكانية</w:t>
      </w:r>
      <w:r w:rsidRPr="00F810F3">
        <w:rPr>
          <w:rFonts w:asciiTheme="minorBidi" w:hAnsiTheme="minorBidi" w:cs="Arial"/>
          <w:sz w:val="24"/>
          <w:szCs w:val="24"/>
          <w:rtl/>
          <w:lang w:bidi="ar-SA"/>
        </w:rPr>
        <w:t xml:space="preserve"> ثابتاً تقريباً في هذا الربع، حيث بلغ حوالي 251 مليار شيكل.</w:t>
      </w:r>
    </w:p>
    <w:p w:rsidR="00790AC8" w:rsidRPr="00F810F3" w:rsidRDefault="00790AC8" w:rsidP="00790AC8">
      <w:pPr>
        <w:pStyle w:val="ListParagraph"/>
        <w:bidi/>
        <w:spacing w:line="360" w:lineRule="auto"/>
        <w:ind w:firstLine="720"/>
        <w:jc w:val="both"/>
        <w:rPr>
          <w:rFonts w:asciiTheme="minorBidi" w:hAnsiTheme="minorBidi" w:cstheme="minorBidi"/>
          <w:sz w:val="24"/>
          <w:szCs w:val="24"/>
          <w:rtl/>
          <w:lang w:bidi="ar-SA"/>
        </w:rPr>
      </w:pPr>
    </w:p>
    <w:p w:rsidR="009F574F" w:rsidRPr="00F810F3" w:rsidRDefault="00244F35" w:rsidP="003675D9">
      <w:pPr>
        <w:pStyle w:val="ListParagraph"/>
        <w:numPr>
          <w:ilvl w:val="0"/>
          <w:numId w:val="18"/>
        </w:numPr>
        <w:bidi/>
        <w:spacing w:line="360" w:lineRule="auto"/>
        <w:jc w:val="both"/>
        <w:rPr>
          <w:rFonts w:asciiTheme="minorBidi" w:hAnsiTheme="minorBidi" w:cstheme="minorBidi"/>
          <w:b/>
          <w:bCs/>
          <w:sz w:val="24"/>
          <w:szCs w:val="24"/>
        </w:rPr>
      </w:pPr>
      <w:r w:rsidRPr="00F810F3">
        <w:rPr>
          <w:rStyle w:val="Heading1Char"/>
          <w:rFonts w:asciiTheme="minorBidi" w:hAnsiTheme="minorBidi"/>
          <w:rtl/>
          <w:lang w:bidi="ar-SA"/>
        </w:rPr>
        <w:t>ديون قطاع الأعمال غير المالي</w:t>
      </w:r>
      <w:r>
        <w:rPr>
          <w:rStyle w:val="FootnoteReference"/>
          <w:rFonts w:asciiTheme="minorBidi" w:hAnsiTheme="minorBidi" w:cstheme="minorBidi"/>
          <w:b/>
          <w:bCs/>
          <w:sz w:val="24"/>
          <w:szCs w:val="24"/>
          <w:rtl/>
        </w:rPr>
        <w:footnoteReference w:id="1"/>
      </w:r>
      <w:r w:rsidR="0028327B" w:rsidRPr="00F810F3">
        <w:rPr>
          <w:rFonts w:asciiTheme="minorBidi" w:hAnsiTheme="minorBidi" w:cstheme="minorBidi"/>
          <w:b/>
          <w:bCs/>
          <w:sz w:val="24"/>
          <w:szCs w:val="24"/>
          <w:rtl/>
        </w:rPr>
        <w:t xml:space="preserve"> </w:t>
      </w:r>
    </w:p>
    <w:p w:rsidR="00F810F3" w:rsidRPr="00790AC8" w:rsidRDefault="00244F35" w:rsidP="002A0E11">
      <w:pPr>
        <w:pStyle w:val="ListParagraph"/>
        <w:numPr>
          <w:ilvl w:val="0"/>
          <w:numId w:val="8"/>
        </w:numPr>
        <w:bidi/>
        <w:spacing w:line="360" w:lineRule="auto"/>
        <w:jc w:val="both"/>
        <w:rPr>
          <w:rFonts w:asciiTheme="minorBidi" w:hAnsiTheme="minorBidi" w:cstheme="minorBidi"/>
          <w:sz w:val="24"/>
          <w:szCs w:val="24"/>
        </w:rPr>
      </w:pPr>
      <w:r w:rsidRPr="00F810F3">
        <w:rPr>
          <w:rFonts w:asciiTheme="minorBidi" w:hAnsiTheme="minorBidi" w:cs="Arial"/>
          <w:sz w:val="24"/>
          <w:szCs w:val="24"/>
          <w:rtl/>
          <w:lang w:bidi="ar-SA"/>
        </w:rPr>
        <w:t xml:space="preserve">أفادت </w:t>
      </w:r>
      <w:r>
        <w:rPr>
          <w:rFonts w:asciiTheme="minorBidi" w:hAnsiTheme="minorBidi" w:cs="Arial" w:hint="cs"/>
          <w:sz w:val="24"/>
          <w:szCs w:val="24"/>
          <w:rtl/>
          <w:lang w:bidi="ar-SA"/>
        </w:rPr>
        <w:t>شعبة</w:t>
      </w:r>
      <w:r>
        <w:rPr>
          <w:rFonts w:asciiTheme="minorBidi" w:hAnsiTheme="minorBidi" w:cs="Arial"/>
          <w:sz w:val="24"/>
          <w:szCs w:val="24"/>
          <w:rtl/>
          <w:lang w:bidi="ar-SA"/>
        </w:rPr>
        <w:t xml:space="preserve"> المعلومات والإحصاء</w:t>
      </w:r>
      <w:r w:rsidRPr="00F810F3">
        <w:rPr>
          <w:rFonts w:asciiTheme="minorBidi" w:hAnsiTheme="minorBidi" w:cs="Arial"/>
          <w:sz w:val="24"/>
          <w:szCs w:val="24"/>
          <w:rtl/>
          <w:lang w:bidi="ar-SA"/>
        </w:rPr>
        <w:t xml:space="preserve"> بأن </w:t>
      </w:r>
      <w:r w:rsidRPr="003675D9">
        <w:rPr>
          <w:rFonts w:asciiTheme="minorBidi" w:hAnsiTheme="minorBidi" w:cs="Arial"/>
          <w:b/>
          <w:bCs/>
          <w:sz w:val="24"/>
          <w:szCs w:val="24"/>
          <w:rtl/>
          <w:lang w:bidi="ar-SA"/>
        </w:rPr>
        <w:t>رصيد ديون قطاع الأعمال</w:t>
      </w:r>
      <w:r w:rsidRPr="00F810F3">
        <w:rPr>
          <w:rFonts w:asciiTheme="minorBidi" w:hAnsiTheme="minorBidi" w:cs="Arial"/>
          <w:sz w:val="24"/>
          <w:szCs w:val="24"/>
          <w:rtl/>
          <w:lang w:bidi="ar-SA"/>
        </w:rPr>
        <w:t xml:space="preserve"> استمر </w:t>
      </w:r>
      <w:r>
        <w:rPr>
          <w:rFonts w:asciiTheme="minorBidi" w:hAnsiTheme="minorBidi" w:cs="Arial" w:hint="cs"/>
          <w:sz w:val="24"/>
          <w:szCs w:val="24"/>
          <w:rtl/>
          <w:lang w:bidi="ar-SA"/>
        </w:rPr>
        <w:t xml:space="preserve">في الارتفاع </w:t>
      </w:r>
      <w:r w:rsidRPr="00F810F3">
        <w:rPr>
          <w:rFonts w:asciiTheme="minorBidi" w:hAnsiTheme="minorBidi" w:cs="Arial"/>
          <w:sz w:val="24"/>
          <w:szCs w:val="24"/>
          <w:rtl/>
          <w:lang w:bidi="ar-SA"/>
        </w:rPr>
        <w:t xml:space="preserve">في الربع الأول من عام 2026 بنحو 46 مليار شيكل (3%) ليصل إلى حوالي 1.6 تريليون شيكل. يعود هذا الارتفاع إلى زيادة صافية في الديون بلغت نحو 47 مليار شيكل، وتألفت بشكل رئيسي من </w:t>
      </w:r>
      <w:r>
        <w:rPr>
          <w:rFonts w:asciiTheme="minorBidi" w:hAnsiTheme="minorBidi" w:cs="Arial" w:hint="cs"/>
          <w:sz w:val="24"/>
          <w:szCs w:val="24"/>
          <w:rtl/>
          <w:lang w:bidi="ar-SA"/>
        </w:rPr>
        <w:t>ائتمان</w:t>
      </w:r>
      <w:r>
        <w:rPr>
          <w:rFonts w:asciiTheme="minorBidi" w:hAnsiTheme="minorBidi" w:cs="Arial"/>
          <w:sz w:val="24"/>
          <w:szCs w:val="24"/>
          <w:rtl/>
          <w:lang w:bidi="ar-SA"/>
        </w:rPr>
        <w:t xml:space="preserve"> مصرفي مُنح</w:t>
      </w:r>
      <w:r w:rsidRPr="00F810F3">
        <w:rPr>
          <w:rFonts w:asciiTheme="minorBidi" w:hAnsiTheme="minorBidi" w:cs="Arial"/>
          <w:sz w:val="24"/>
          <w:szCs w:val="24"/>
          <w:rtl/>
          <w:lang w:bidi="ar-SA"/>
        </w:rPr>
        <w:t xml:space="preserve"> لقطاع </w:t>
      </w:r>
      <w:r>
        <w:rPr>
          <w:rFonts w:asciiTheme="minorBidi" w:hAnsiTheme="minorBidi" w:cs="Arial" w:hint="cs"/>
          <w:sz w:val="24"/>
          <w:szCs w:val="24"/>
          <w:rtl/>
          <w:lang w:bidi="ar-SA"/>
        </w:rPr>
        <w:t>المصالح التجارية</w:t>
      </w:r>
      <w:r>
        <w:rPr>
          <w:rFonts w:asciiTheme="minorBidi" w:hAnsiTheme="minorBidi" w:cs="Arial"/>
          <w:sz w:val="24"/>
          <w:szCs w:val="24"/>
          <w:rtl/>
          <w:lang w:bidi="ar-SA"/>
        </w:rPr>
        <w:t xml:space="preserve"> الكبيرة والمتوسطة.</w:t>
      </w:r>
      <w:r>
        <w:rPr>
          <w:rFonts w:asciiTheme="minorBidi" w:hAnsiTheme="minorBidi" w:cs="Arial" w:hint="cs"/>
          <w:sz w:val="24"/>
          <w:szCs w:val="24"/>
          <w:rtl/>
          <w:lang w:bidi="ar-SA"/>
        </w:rPr>
        <w:t xml:space="preserve"> </w:t>
      </w:r>
      <w:r w:rsidRPr="00F810F3">
        <w:rPr>
          <w:rFonts w:asciiTheme="minorBidi" w:hAnsiTheme="minorBidi" w:cs="Arial"/>
          <w:sz w:val="24"/>
          <w:szCs w:val="24"/>
          <w:rtl/>
          <w:lang w:bidi="ar-SA"/>
        </w:rPr>
        <w:t>قابل هذه الزيادة جزئياً</w:t>
      </w:r>
      <w:r w:rsidRPr="00F810F3">
        <w:rPr>
          <w:rFonts w:asciiTheme="minorBidi" w:hAnsiTheme="minorBidi" w:cs="Arial"/>
          <w:sz w:val="24"/>
          <w:szCs w:val="24"/>
          <w:rtl/>
          <w:lang w:bidi="ar-SA"/>
        </w:rPr>
        <w:t xml:space="preserve"> ارتفاع في قيمة الشيكل بنحو 0.8% مقابل الدولار،</w:t>
      </w:r>
      <w:r>
        <w:rPr>
          <w:rFonts w:asciiTheme="minorBidi" w:hAnsiTheme="minorBidi" w:cs="Arial"/>
          <w:sz w:val="24"/>
          <w:szCs w:val="24"/>
          <w:rtl/>
          <w:lang w:bidi="ar-SA"/>
        </w:rPr>
        <w:t xml:space="preserve"> وانخفاض في مؤشر </w:t>
      </w:r>
      <w:r w:rsidR="002A0E11">
        <w:rPr>
          <w:rFonts w:asciiTheme="minorBidi" w:hAnsiTheme="minorBidi" w:cs="Arial" w:hint="cs"/>
          <w:sz w:val="24"/>
          <w:szCs w:val="24"/>
          <w:rtl/>
          <w:lang w:bidi="ar-SA"/>
        </w:rPr>
        <w:t>ال</w:t>
      </w:r>
      <w:r>
        <w:rPr>
          <w:rFonts w:asciiTheme="minorBidi" w:hAnsiTheme="minorBidi" w:cs="Arial"/>
          <w:sz w:val="24"/>
          <w:szCs w:val="24"/>
          <w:rtl/>
          <w:lang w:bidi="ar-SA"/>
        </w:rPr>
        <w:t xml:space="preserve">أسعار </w:t>
      </w:r>
      <w:r w:rsidR="002A0E11">
        <w:rPr>
          <w:rFonts w:asciiTheme="minorBidi" w:hAnsiTheme="minorBidi" w:cs="Arial" w:hint="cs"/>
          <w:sz w:val="24"/>
          <w:szCs w:val="24"/>
          <w:rtl/>
          <w:lang w:bidi="ar-SA"/>
        </w:rPr>
        <w:t>ل</w:t>
      </w:r>
      <w:r>
        <w:rPr>
          <w:rFonts w:asciiTheme="minorBidi" w:hAnsiTheme="minorBidi" w:cs="Arial"/>
          <w:sz w:val="24"/>
          <w:szCs w:val="24"/>
          <w:rtl/>
          <w:lang w:bidi="ar-SA"/>
        </w:rPr>
        <w:t>لمستهلك</w:t>
      </w:r>
      <w:r>
        <w:rPr>
          <w:rStyle w:val="FootnoteReference"/>
          <w:rFonts w:asciiTheme="minorBidi" w:hAnsiTheme="minorBidi" w:cstheme="minorBidi"/>
          <w:rtl/>
        </w:rPr>
        <w:footnoteReference w:id="2"/>
      </w:r>
      <w:r w:rsidR="003E41B2" w:rsidRPr="00F810F3">
        <w:rPr>
          <w:rFonts w:asciiTheme="minorBidi" w:hAnsiTheme="minorBidi" w:cstheme="minorBidi"/>
          <w:sz w:val="24"/>
          <w:szCs w:val="24"/>
          <w:rtl/>
        </w:rPr>
        <w:t xml:space="preserve"> </w:t>
      </w:r>
      <w:r w:rsidRPr="00790AC8">
        <w:rPr>
          <w:rFonts w:asciiTheme="minorBidi" w:hAnsiTheme="minorBidi" w:cs="Arial" w:hint="cs"/>
          <w:sz w:val="24"/>
          <w:szCs w:val="24"/>
          <w:rtl/>
          <w:lang w:bidi="ar-SA"/>
        </w:rPr>
        <w:t>بنحو</w:t>
      </w:r>
      <w:r w:rsidRPr="00790AC8">
        <w:rPr>
          <w:rFonts w:asciiTheme="minorBidi" w:hAnsiTheme="minorBidi" w:cs="Arial"/>
          <w:sz w:val="24"/>
          <w:szCs w:val="24"/>
          <w:rtl/>
          <w:lang w:bidi="ar-SA"/>
        </w:rPr>
        <w:t xml:space="preserve"> 0.1%</w:t>
      </w:r>
      <w:r w:rsidRPr="00790AC8">
        <w:rPr>
          <w:rFonts w:asciiTheme="minorBidi" w:hAnsiTheme="minorBidi" w:cs="Arial" w:hint="cs"/>
          <w:sz w:val="24"/>
          <w:szCs w:val="24"/>
          <w:rtl/>
          <w:lang w:bidi="ar-SA"/>
        </w:rPr>
        <w:t>،</w:t>
      </w:r>
      <w:r w:rsidRPr="00790AC8">
        <w:rPr>
          <w:rFonts w:asciiTheme="minorBidi" w:hAnsiTheme="minorBidi" w:cs="Arial"/>
          <w:sz w:val="24"/>
          <w:szCs w:val="24"/>
          <w:rtl/>
          <w:lang w:bidi="ar-SA"/>
        </w:rPr>
        <w:t xml:space="preserve"> </w:t>
      </w:r>
      <w:r w:rsidRPr="00790AC8">
        <w:rPr>
          <w:rFonts w:asciiTheme="minorBidi" w:hAnsiTheme="minorBidi" w:cs="Arial" w:hint="cs"/>
          <w:sz w:val="24"/>
          <w:szCs w:val="24"/>
          <w:rtl/>
          <w:lang w:bidi="ar-SA"/>
        </w:rPr>
        <w:t>مما</w:t>
      </w:r>
      <w:r w:rsidRPr="00790AC8">
        <w:rPr>
          <w:rFonts w:asciiTheme="minorBidi" w:hAnsiTheme="minorBidi" w:cs="Arial"/>
          <w:sz w:val="24"/>
          <w:szCs w:val="24"/>
          <w:rtl/>
          <w:lang w:bidi="ar-SA"/>
        </w:rPr>
        <w:t xml:space="preserve"> </w:t>
      </w:r>
      <w:r w:rsidRPr="00790AC8">
        <w:rPr>
          <w:rFonts w:asciiTheme="minorBidi" w:hAnsiTheme="minorBidi" w:cs="Arial" w:hint="cs"/>
          <w:sz w:val="24"/>
          <w:szCs w:val="24"/>
          <w:rtl/>
          <w:lang w:bidi="ar-SA"/>
        </w:rPr>
        <w:t>قلل</w:t>
      </w:r>
      <w:r w:rsidRPr="00790AC8">
        <w:rPr>
          <w:rFonts w:asciiTheme="minorBidi" w:hAnsiTheme="minorBidi" w:cs="Arial"/>
          <w:sz w:val="24"/>
          <w:szCs w:val="24"/>
          <w:rtl/>
          <w:lang w:bidi="ar-SA"/>
        </w:rPr>
        <w:t xml:space="preserve"> </w:t>
      </w:r>
      <w:r w:rsidRPr="00790AC8">
        <w:rPr>
          <w:rFonts w:asciiTheme="minorBidi" w:hAnsiTheme="minorBidi" w:cs="Arial" w:hint="cs"/>
          <w:sz w:val="24"/>
          <w:szCs w:val="24"/>
          <w:rtl/>
          <w:lang w:bidi="ar-SA"/>
        </w:rPr>
        <w:t>من</w:t>
      </w:r>
      <w:r w:rsidRPr="00790AC8">
        <w:rPr>
          <w:rFonts w:asciiTheme="minorBidi" w:hAnsiTheme="minorBidi" w:cs="Arial"/>
          <w:sz w:val="24"/>
          <w:szCs w:val="24"/>
          <w:rtl/>
          <w:lang w:bidi="ar-SA"/>
        </w:rPr>
        <w:t xml:space="preserve"> </w:t>
      </w:r>
      <w:r w:rsidRPr="00790AC8">
        <w:rPr>
          <w:rFonts w:asciiTheme="minorBidi" w:hAnsiTheme="minorBidi" w:cs="Arial" w:hint="cs"/>
          <w:sz w:val="24"/>
          <w:szCs w:val="24"/>
          <w:rtl/>
          <w:lang w:bidi="ar-SA"/>
        </w:rPr>
        <w:t>قيمة</w:t>
      </w:r>
      <w:r w:rsidRPr="00790AC8">
        <w:rPr>
          <w:rFonts w:asciiTheme="minorBidi" w:hAnsiTheme="minorBidi" w:cs="Arial"/>
          <w:sz w:val="24"/>
          <w:szCs w:val="24"/>
          <w:rtl/>
          <w:lang w:bidi="ar-SA"/>
        </w:rPr>
        <w:t xml:space="preserve"> </w:t>
      </w:r>
      <w:r w:rsidRPr="00790AC8">
        <w:rPr>
          <w:rFonts w:asciiTheme="minorBidi" w:hAnsiTheme="minorBidi" w:cs="Arial" w:hint="cs"/>
          <w:sz w:val="24"/>
          <w:szCs w:val="24"/>
          <w:rtl/>
          <w:lang w:bidi="ar-SA"/>
        </w:rPr>
        <w:t>الديون</w:t>
      </w:r>
      <w:r w:rsidRPr="00790AC8">
        <w:rPr>
          <w:rFonts w:asciiTheme="minorBidi" w:hAnsiTheme="minorBidi" w:cs="Arial"/>
          <w:sz w:val="24"/>
          <w:szCs w:val="24"/>
          <w:rtl/>
          <w:lang w:bidi="ar-SA"/>
        </w:rPr>
        <w:t xml:space="preserve"> </w:t>
      </w:r>
      <w:r w:rsidRPr="00790AC8">
        <w:rPr>
          <w:rFonts w:asciiTheme="minorBidi" w:hAnsiTheme="minorBidi" w:cs="Arial" w:hint="cs"/>
          <w:sz w:val="24"/>
          <w:szCs w:val="24"/>
          <w:rtl/>
          <w:lang w:bidi="ar-SA"/>
        </w:rPr>
        <w:t>المقو</w:t>
      </w:r>
      <w:r w:rsidR="002A0E11">
        <w:rPr>
          <w:rFonts w:asciiTheme="minorBidi" w:hAnsiTheme="minorBidi" w:cs="Arial" w:hint="cs"/>
          <w:sz w:val="24"/>
          <w:szCs w:val="24"/>
          <w:rtl/>
          <w:lang w:bidi="ar-SA"/>
        </w:rPr>
        <w:t>ّ</w:t>
      </w:r>
      <w:r w:rsidRPr="00790AC8">
        <w:rPr>
          <w:rFonts w:asciiTheme="minorBidi" w:hAnsiTheme="minorBidi" w:cs="Arial" w:hint="cs"/>
          <w:sz w:val="24"/>
          <w:szCs w:val="24"/>
          <w:rtl/>
          <w:lang w:bidi="ar-SA"/>
        </w:rPr>
        <w:t>مة</w:t>
      </w:r>
      <w:r w:rsidRPr="00790AC8">
        <w:rPr>
          <w:rFonts w:asciiTheme="minorBidi" w:hAnsiTheme="minorBidi" w:cs="Arial"/>
          <w:sz w:val="24"/>
          <w:szCs w:val="24"/>
          <w:rtl/>
          <w:lang w:bidi="ar-SA"/>
        </w:rPr>
        <w:t xml:space="preserve"> </w:t>
      </w:r>
      <w:r w:rsidRPr="00790AC8">
        <w:rPr>
          <w:rFonts w:asciiTheme="minorBidi" w:hAnsiTheme="minorBidi" w:cs="Arial" w:hint="cs"/>
          <w:sz w:val="24"/>
          <w:szCs w:val="24"/>
          <w:rtl/>
          <w:lang w:bidi="ar-SA"/>
        </w:rPr>
        <w:t>بالعملات</w:t>
      </w:r>
      <w:r w:rsidRPr="00790AC8">
        <w:rPr>
          <w:rFonts w:asciiTheme="minorBidi" w:hAnsiTheme="minorBidi" w:cs="Arial"/>
          <w:sz w:val="24"/>
          <w:szCs w:val="24"/>
          <w:rtl/>
          <w:lang w:bidi="ar-SA"/>
        </w:rPr>
        <w:t xml:space="preserve"> </w:t>
      </w:r>
      <w:r w:rsidRPr="00790AC8">
        <w:rPr>
          <w:rFonts w:asciiTheme="minorBidi" w:hAnsiTheme="minorBidi" w:cs="Arial" w:hint="cs"/>
          <w:sz w:val="24"/>
          <w:szCs w:val="24"/>
          <w:rtl/>
          <w:lang w:bidi="ar-SA"/>
        </w:rPr>
        <w:t>الأجنبية</w:t>
      </w:r>
      <w:r w:rsidRPr="00790AC8">
        <w:rPr>
          <w:rFonts w:asciiTheme="minorBidi" w:hAnsiTheme="minorBidi" w:cs="Arial"/>
          <w:sz w:val="24"/>
          <w:szCs w:val="24"/>
          <w:rtl/>
          <w:lang w:bidi="ar-SA"/>
        </w:rPr>
        <w:t xml:space="preserve"> </w:t>
      </w:r>
      <w:r w:rsidRPr="00790AC8">
        <w:rPr>
          <w:rFonts w:asciiTheme="minorBidi" w:hAnsiTheme="minorBidi" w:cs="Arial" w:hint="cs"/>
          <w:sz w:val="24"/>
          <w:szCs w:val="24"/>
          <w:rtl/>
          <w:lang w:bidi="ar-SA"/>
        </w:rPr>
        <w:t>والمرتبطة بها و</w:t>
      </w:r>
      <w:r w:rsidRPr="00790AC8">
        <w:rPr>
          <w:rFonts w:asciiTheme="minorBidi" w:hAnsiTheme="minorBidi" w:cs="Arial"/>
          <w:sz w:val="24"/>
          <w:szCs w:val="24"/>
          <w:rtl/>
          <w:lang w:bidi="ar-SA"/>
        </w:rPr>
        <w:t>المرتبطة بالمؤشر.</w:t>
      </w:r>
    </w:p>
    <w:p w:rsidR="00F810F3" w:rsidRPr="00F810F3" w:rsidRDefault="00244F35" w:rsidP="002A0E11">
      <w:pPr>
        <w:pStyle w:val="ListParagraph"/>
        <w:numPr>
          <w:ilvl w:val="0"/>
          <w:numId w:val="8"/>
        </w:numPr>
        <w:bidi/>
        <w:spacing w:line="360" w:lineRule="auto"/>
        <w:jc w:val="both"/>
        <w:rPr>
          <w:rFonts w:asciiTheme="minorBidi" w:hAnsiTheme="minorBidi" w:cstheme="minorBidi"/>
          <w:sz w:val="24"/>
          <w:szCs w:val="24"/>
        </w:rPr>
      </w:pPr>
      <w:r w:rsidRPr="00F810F3">
        <w:rPr>
          <w:rFonts w:asciiTheme="minorBidi" w:hAnsiTheme="minorBidi" w:cs="Arial"/>
          <w:sz w:val="24"/>
          <w:szCs w:val="24"/>
          <w:rtl/>
          <w:lang w:bidi="ar-SA"/>
        </w:rPr>
        <w:t xml:space="preserve">أدت هذه التأثيرات إلى استمرار ارتفاع معدل النمو السنوي </w:t>
      </w:r>
      <w:r w:rsidR="00790AC8">
        <w:rPr>
          <w:rFonts w:asciiTheme="minorBidi" w:hAnsiTheme="minorBidi" w:cs="Arial" w:hint="cs"/>
          <w:sz w:val="24"/>
          <w:szCs w:val="24"/>
          <w:rtl/>
          <w:lang w:bidi="ar-SA"/>
        </w:rPr>
        <w:t>لرصيد</w:t>
      </w:r>
      <w:r w:rsidRPr="00F810F3">
        <w:rPr>
          <w:rFonts w:asciiTheme="minorBidi" w:hAnsiTheme="minorBidi" w:cs="Arial"/>
          <w:sz w:val="24"/>
          <w:szCs w:val="24"/>
          <w:rtl/>
          <w:lang w:bidi="ar-SA"/>
        </w:rPr>
        <w:t xml:space="preserve"> ديون قطاع الأعمال في هذا الربع ليصل إلى حوالي 12%، وهو اتجاه بدأ في النصف الثاني من عام 2024 بعد تباطؤ في العامين السابقين. انعكس هذا التطور على ديون البنوك، حيث تسارع معدل نموها من النصف الثاني من عام 2024 إلى معدل مرتفع بلغ حوالي 20%. بلغ معدل النمو الس</w:t>
      </w:r>
      <w:r w:rsidRPr="00F810F3">
        <w:rPr>
          <w:rFonts w:asciiTheme="minorBidi" w:hAnsiTheme="minorBidi" w:cs="Arial"/>
          <w:sz w:val="24"/>
          <w:szCs w:val="24"/>
          <w:rtl/>
          <w:lang w:bidi="ar-SA"/>
        </w:rPr>
        <w:t xml:space="preserve">نوي </w:t>
      </w:r>
      <w:r w:rsidR="00790AC8">
        <w:rPr>
          <w:rFonts w:asciiTheme="minorBidi" w:hAnsiTheme="minorBidi" w:cs="Arial" w:hint="cs"/>
          <w:sz w:val="24"/>
          <w:szCs w:val="24"/>
          <w:rtl/>
          <w:lang w:bidi="ar-SA"/>
        </w:rPr>
        <w:t>لرصيد</w:t>
      </w:r>
      <w:r w:rsidRPr="00F810F3">
        <w:rPr>
          <w:rFonts w:asciiTheme="minorBidi" w:hAnsiTheme="minorBidi" w:cs="Arial"/>
          <w:sz w:val="24"/>
          <w:szCs w:val="24"/>
          <w:rtl/>
          <w:lang w:bidi="ar-SA"/>
        </w:rPr>
        <w:t xml:space="preserve"> </w:t>
      </w:r>
      <w:r w:rsidR="00790AC8">
        <w:rPr>
          <w:rFonts w:asciiTheme="minorBidi" w:hAnsiTheme="minorBidi" w:cs="Arial" w:hint="cs"/>
          <w:sz w:val="24"/>
          <w:szCs w:val="24"/>
          <w:rtl/>
          <w:lang w:bidi="ar-SA"/>
        </w:rPr>
        <w:t>ال</w:t>
      </w:r>
      <w:r w:rsidRPr="00F810F3">
        <w:rPr>
          <w:rFonts w:asciiTheme="minorBidi" w:hAnsiTheme="minorBidi" w:cs="Arial"/>
          <w:sz w:val="24"/>
          <w:szCs w:val="24"/>
          <w:rtl/>
          <w:lang w:bidi="ar-SA"/>
        </w:rPr>
        <w:t xml:space="preserve">ديون غير </w:t>
      </w:r>
      <w:r w:rsidR="00790AC8">
        <w:rPr>
          <w:rFonts w:asciiTheme="minorBidi" w:hAnsiTheme="minorBidi" w:cs="Arial" w:hint="cs"/>
          <w:sz w:val="24"/>
          <w:szCs w:val="24"/>
          <w:rtl/>
          <w:lang w:bidi="ar-SA"/>
        </w:rPr>
        <w:t>البنكية</w:t>
      </w:r>
      <w:r w:rsidRPr="00F810F3">
        <w:rPr>
          <w:rFonts w:asciiTheme="minorBidi" w:hAnsiTheme="minorBidi" w:cs="Arial"/>
          <w:sz w:val="24"/>
          <w:szCs w:val="24"/>
          <w:rtl/>
          <w:lang w:bidi="ar-SA"/>
        </w:rPr>
        <w:t xml:space="preserve"> </w:t>
      </w:r>
      <w:r w:rsidR="002A0E11" w:rsidRPr="00F810F3">
        <w:rPr>
          <w:rFonts w:asciiTheme="minorBidi" w:hAnsiTheme="minorBidi" w:cs="Arial"/>
          <w:sz w:val="24"/>
          <w:szCs w:val="24"/>
          <w:rtl/>
          <w:lang w:bidi="ar-SA"/>
        </w:rPr>
        <w:t xml:space="preserve">في الربع الأول من العام </w:t>
      </w:r>
      <w:r w:rsidRPr="00F810F3">
        <w:rPr>
          <w:rFonts w:asciiTheme="minorBidi" w:hAnsiTheme="minorBidi" w:cs="Arial"/>
          <w:sz w:val="24"/>
          <w:szCs w:val="24"/>
          <w:rtl/>
          <w:lang w:bidi="ar-SA"/>
        </w:rPr>
        <w:t xml:space="preserve">حوالي 0.9%، ولا يزال أقل من معدل نمو </w:t>
      </w:r>
      <w:r w:rsidR="00790AC8">
        <w:rPr>
          <w:rFonts w:asciiTheme="minorBidi" w:hAnsiTheme="minorBidi" w:cs="Arial" w:hint="cs"/>
          <w:sz w:val="24"/>
          <w:szCs w:val="24"/>
          <w:rtl/>
          <w:lang w:bidi="ar-SA"/>
        </w:rPr>
        <w:t>ال</w:t>
      </w:r>
      <w:r w:rsidRPr="00F810F3">
        <w:rPr>
          <w:rFonts w:asciiTheme="minorBidi" w:hAnsiTheme="minorBidi" w:cs="Arial"/>
          <w:sz w:val="24"/>
          <w:szCs w:val="24"/>
          <w:rtl/>
          <w:lang w:bidi="ar-SA"/>
        </w:rPr>
        <w:t xml:space="preserve">ديون </w:t>
      </w:r>
      <w:r w:rsidR="00790AC8">
        <w:rPr>
          <w:rFonts w:asciiTheme="minorBidi" w:hAnsiTheme="minorBidi" w:cs="Arial" w:hint="cs"/>
          <w:sz w:val="24"/>
          <w:szCs w:val="24"/>
          <w:rtl/>
          <w:lang w:bidi="ar-SA"/>
        </w:rPr>
        <w:t>البنكية</w:t>
      </w:r>
      <w:r w:rsidRPr="00F810F3">
        <w:rPr>
          <w:rFonts w:asciiTheme="minorBidi" w:hAnsiTheme="minorBidi" w:cs="Arial"/>
          <w:sz w:val="24"/>
          <w:szCs w:val="24"/>
          <w:rtl/>
          <w:lang w:bidi="ar-SA"/>
        </w:rPr>
        <w:t xml:space="preserve"> (</w:t>
      </w:r>
      <w:r w:rsidR="00790AC8">
        <w:rPr>
          <w:rFonts w:asciiTheme="minorBidi" w:hAnsiTheme="minorBidi" w:cs="Arial" w:hint="cs"/>
          <w:sz w:val="24"/>
          <w:szCs w:val="24"/>
          <w:rtl/>
          <w:lang w:bidi="ar-SA"/>
        </w:rPr>
        <w:t>الأشكال</w:t>
      </w:r>
      <w:r w:rsidRPr="00F810F3">
        <w:rPr>
          <w:rFonts w:asciiTheme="minorBidi" w:hAnsiTheme="minorBidi" w:cs="Arial"/>
          <w:sz w:val="24"/>
          <w:szCs w:val="24"/>
          <w:rtl/>
          <w:lang w:bidi="ar-SA"/>
        </w:rPr>
        <w:t xml:space="preserve"> 1 و2).</w:t>
      </w:r>
    </w:p>
    <w:p w:rsidR="00F810F3" w:rsidRPr="00790AC8" w:rsidRDefault="00244F35" w:rsidP="002A0E11">
      <w:pPr>
        <w:pStyle w:val="ListParagraph"/>
        <w:numPr>
          <w:ilvl w:val="0"/>
          <w:numId w:val="8"/>
        </w:numPr>
        <w:bidi/>
        <w:spacing w:line="360" w:lineRule="auto"/>
        <w:jc w:val="both"/>
        <w:rPr>
          <w:rFonts w:asciiTheme="minorBidi" w:hAnsiTheme="minorBidi" w:cstheme="minorBidi"/>
          <w:sz w:val="24"/>
          <w:szCs w:val="24"/>
        </w:rPr>
      </w:pPr>
      <w:r w:rsidRPr="00F810F3">
        <w:rPr>
          <w:rFonts w:asciiTheme="minorBidi" w:hAnsiTheme="minorBidi" w:cs="Arial"/>
          <w:sz w:val="24"/>
          <w:szCs w:val="24"/>
          <w:rtl/>
          <w:lang w:bidi="ar-SA"/>
        </w:rPr>
        <w:lastRenderedPageBreak/>
        <w:t xml:space="preserve">في الربع الأول من العام، </w:t>
      </w:r>
      <w:r w:rsidRPr="00790AC8">
        <w:rPr>
          <w:rFonts w:asciiTheme="minorBidi" w:hAnsiTheme="minorBidi" w:cs="Arial"/>
          <w:b/>
          <w:bCs/>
          <w:sz w:val="24"/>
          <w:szCs w:val="24"/>
          <w:rtl/>
          <w:lang w:bidi="ar-SA"/>
        </w:rPr>
        <w:t>أصدر قطاع الأعمال</w:t>
      </w:r>
      <w:r w:rsidRPr="00F810F3">
        <w:rPr>
          <w:rFonts w:asciiTheme="minorBidi" w:hAnsiTheme="minorBidi" w:cs="Arial"/>
          <w:sz w:val="24"/>
          <w:szCs w:val="24"/>
          <w:rtl/>
          <w:lang w:bidi="ar-SA"/>
        </w:rPr>
        <w:t xml:space="preserve"> سندات </w:t>
      </w:r>
      <w:r>
        <w:rPr>
          <w:rFonts w:asciiTheme="minorBidi" w:hAnsiTheme="minorBidi" w:cs="Arial" w:hint="cs"/>
          <w:sz w:val="24"/>
          <w:szCs w:val="24"/>
          <w:rtl/>
          <w:lang w:bidi="ar-SA"/>
        </w:rPr>
        <w:t xml:space="preserve">دين </w:t>
      </w:r>
      <w:r w:rsidRPr="00F810F3">
        <w:rPr>
          <w:rFonts w:asciiTheme="minorBidi" w:hAnsiTheme="minorBidi" w:cs="Arial"/>
          <w:sz w:val="24"/>
          <w:szCs w:val="24"/>
          <w:rtl/>
          <w:lang w:bidi="ar-SA"/>
        </w:rPr>
        <w:t>بقيمة 18 مليار شيكل</w:t>
      </w:r>
      <w:r>
        <w:rPr>
          <w:rFonts w:asciiTheme="minorBidi" w:hAnsiTheme="minorBidi" w:cs="Arial" w:hint="cs"/>
          <w:sz w:val="24"/>
          <w:szCs w:val="24"/>
          <w:rtl/>
          <w:lang w:bidi="ar-SA"/>
        </w:rPr>
        <w:t xml:space="preserve"> </w:t>
      </w:r>
      <w:r w:rsidR="002A0E11">
        <w:rPr>
          <w:rFonts w:asciiTheme="minorBidi" w:hAnsiTheme="minorBidi" w:cs="Arial" w:hint="cs"/>
          <w:sz w:val="24"/>
          <w:szCs w:val="24"/>
          <w:rtl/>
          <w:lang w:bidi="ar-SA"/>
        </w:rPr>
        <w:t xml:space="preserve">تقريباً، </w:t>
      </w:r>
      <w:r>
        <w:rPr>
          <w:rFonts w:asciiTheme="minorBidi" w:hAnsiTheme="minorBidi" w:cs="Arial" w:hint="cs"/>
          <w:sz w:val="24"/>
          <w:szCs w:val="24"/>
          <w:rtl/>
          <w:lang w:bidi="ar-SA"/>
        </w:rPr>
        <w:t>وذلك</w:t>
      </w:r>
      <w:r w:rsidRPr="00F810F3">
        <w:rPr>
          <w:rFonts w:asciiTheme="minorBidi" w:hAnsiTheme="minorBidi" w:cs="Arial"/>
          <w:sz w:val="24"/>
          <w:szCs w:val="24"/>
          <w:rtl/>
          <w:lang w:bidi="ar-SA"/>
        </w:rPr>
        <w:t xml:space="preserve"> أقل من المتوسط ​​الفصلي للأرباع الأربعة السابقة (حوالي 22 مليار شيكل في المتوسط ​​لكل ربع)</w:t>
      </w:r>
      <w:r>
        <w:rPr>
          <w:rStyle w:val="FootnoteReference"/>
          <w:rFonts w:asciiTheme="minorBidi" w:hAnsiTheme="minorBidi" w:cstheme="minorBidi"/>
          <w:sz w:val="24"/>
          <w:szCs w:val="24"/>
          <w:rtl/>
        </w:rPr>
        <w:footnoteReference w:id="3"/>
      </w:r>
      <w:r w:rsidRPr="00790AC8">
        <w:rPr>
          <w:rFonts w:asciiTheme="minorBidi" w:hAnsiTheme="minorBidi" w:cs="Arial"/>
          <w:sz w:val="24"/>
          <w:szCs w:val="24"/>
          <w:rtl/>
          <w:lang w:bidi="ar-SA"/>
        </w:rPr>
        <w:t xml:space="preserve">. تم تنفيذ حوالي 54% من الإصدارات في هذا الربع من قبل شركات من قطاع العقارات والبناء، وهو القطاع الذي لا يزال </w:t>
      </w:r>
      <w:r w:rsidR="002A0E11">
        <w:rPr>
          <w:rFonts w:asciiTheme="minorBidi" w:hAnsiTheme="minorBidi" w:cs="Arial" w:hint="cs"/>
          <w:sz w:val="24"/>
          <w:szCs w:val="24"/>
          <w:rtl/>
          <w:lang w:bidi="ar-SA"/>
        </w:rPr>
        <w:t>الأبرز</w:t>
      </w:r>
      <w:r w:rsidRPr="00790AC8">
        <w:rPr>
          <w:rFonts w:asciiTheme="minorBidi" w:hAnsiTheme="minorBidi" w:cs="Arial"/>
          <w:sz w:val="24"/>
          <w:szCs w:val="24"/>
          <w:rtl/>
          <w:lang w:bidi="ar-SA"/>
        </w:rPr>
        <w:t xml:space="preserve"> في جمع الأموال على غرار السنوات السابقة. (الشكل</w:t>
      </w:r>
      <w:r w:rsidRPr="00790AC8">
        <w:rPr>
          <w:rFonts w:asciiTheme="minorBidi" w:hAnsiTheme="minorBidi" w:cs="Arial"/>
          <w:sz w:val="24"/>
          <w:szCs w:val="24"/>
          <w:rtl/>
          <w:lang w:bidi="ar-SA"/>
        </w:rPr>
        <w:t xml:space="preserve"> 3).</w:t>
      </w:r>
    </w:p>
    <w:p w:rsidR="00F810F3" w:rsidRPr="00790AC8" w:rsidRDefault="00244F35" w:rsidP="00790AC8">
      <w:pPr>
        <w:pStyle w:val="ListParagraph"/>
        <w:numPr>
          <w:ilvl w:val="0"/>
          <w:numId w:val="8"/>
        </w:numPr>
        <w:bidi/>
        <w:spacing w:before="240" w:after="120" w:line="360" w:lineRule="auto"/>
        <w:jc w:val="both"/>
        <w:rPr>
          <w:rFonts w:asciiTheme="minorBidi" w:hAnsiTheme="minorBidi" w:cstheme="minorBidi"/>
          <w:sz w:val="24"/>
          <w:szCs w:val="24"/>
        </w:rPr>
      </w:pPr>
      <w:r w:rsidRPr="00F810F3">
        <w:rPr>
          <w:rFonts w:asciiTheme="minorBidi" w:hAnsiTheme="minorBidi" w:cs="Arial"/>
          <w:sz w:val="24"/>
          <w:szCs w:val="24"/>
          <w:rtl/>
          <w:lang w:bidi="ar-SA"/>
        </w:rPr>
        <w:t xml:space="preserve">في الربع الأول من العام، </w:t>
      </w:r>
      <w:r>
        <w:rPr>
          <w:rFonts w:asciiTheme="minorBidi" w:hAnsiTheme="minorBidi" w:cs="Arial"/>
          <w:b/>
          <w:bCs/>
          <w:sz w:val="24"/>
          <w:szCs w:val="24"/>
          <w:rtl/>
          <w:lang w:bidi="ar-SA"/>
        </w:rPr>
        <w:t>استمر الفارق</w:t>
      </w:r>
      <w:r>
        <w:rPr>
          <w:rStyle w:val="FootnoteReference"/>
          <w:rFonts w:asciiTheme="minorBidi" w:hAnsiTheme="minorBidi" w:cstheme="minorBidi"/>
          <w:b/>
          <w:bCs/>
          <w:sz w:val="24"/>
          <w:szCs w:val="24"/>
          <w:rtl/>
        </w:rPr>
        <w:footnoteReference w:id="4"/>
      </w:r>
      <w:r w:rsidR="00884ED4" w:rsidRPr="00F810F3">
        <w:rPr>
          <w:rFonts w:asciiTheme="minorBidi" w:hAnsiTheme="minorBidi" w:cstheme="minorBidi"/>
          <w:b/>
          <w:bCs/>
          <w:sz w:val="24"/>
          <w:szCs w:val="24"/>
          <w:rtl/>
        </w:rPr>
        <w:t xml:space="preserve"> </w:t>
      </w:r>
      <w:r w:rsidRPr="00790AC8">
        <w:rPr>
          <w:rFonts w:asciiTheme="minorBidi" w:hAnsiTheme="minorBidi" w:cs="Arial" w:hint="cs"/>
          <w:b/>
          <w:bCs/>
          <w:sz w:val="24"/>
          <w:szCs w:val="24"/>
          <w:rtl/>
          <w:lang w:bidi="ar-SA"/>
        </w:rPr>
        <w:t>بين</w:t>
      </w:r>
      <w:r w:rsidRPr="00790AC8">
        <w:rPr>
          <w:rFonts w:asciiTheme="minorBidi" w:hAnsiTheme="minorBidi" w:cs="Arial"/>
          <w:b/>
          <w:bCs/>
          <w:sz w:val="24"/>
          <w:szCs w:val="24"/>
          <w:rtl/>
          <w:lang w:bidi="ar-SA"/>
        </w:rPr>
        <w:t xml:space="preserve"> </w:t>
      </w:r>
      <w:r w:rsidRPr="00790AC8">
        <w:rPr>
          <w:rFonts w:asciiTheme="minorBidi" w:hAnsiTheme="minorBidi" w:cs="Arial" w:hint="cs"/>
          <w:b/>
          <w:bCs/>
          <w:sz w:val="24"/>
          <w:szCs w:val="24"/>
          <w:rtl/>
          <w:lang w:bidi="ar-SA"/>
        </w:rPr>
        <w:t>عائد</w:t>
      </w:r>
      <w:r w:rsidRPr="00790AC8">
        <w:rPr>
          <w:rFonts w:asciiTheme="minorBidi" w:hAnsiTheme="minorBidi" w:cs="Arial"/>
          <w:b/>
          <w:bCs/>
          <w:sz w:val="24"/>
          <w:szCs w:val="24"/>
          <w:rtl/>
          <w:lang w:bidi="ar-SA"/>
        </w:rPr>
        <w:t xml:space="preserve"> </w:t>
      </w:r>
      <w:r w:rsidRPr="00790AC8">
        <w:rPr>
          <w:rFonts w:asciiTheme="minorBidi" w:hAnsiTheme="minorBidi" w:cs="Arial" w:hint="cs"/>
          <w:b/>
          <w:bCs/>
          <w:sz w:val="24"/>
          <w:szCs w:val="24"/>
          <w:rtl/>
          <w:lang w:bidi="ar-SA"/>
        </w:rPr>
        <w:t>سندات</w:t>
      </w:r>
      <w:r w:rsidRPr="00790AC8">
        <w:rPr>
          <w:rFonts w:asciiTheme="minorBidi" w:hAnsiTheme="minorBidi" w:cs="Arial"/>
          <w:b/>
          <w:bCs/>
          <w:sz w:val="24"/>
          <w:szCs w:val="24"/>
          <w:rtl/>
          <w:lang w:bidi="ar-SA"/>
        </w:rPr>
        <w:t xml:space="preserve"> </w:t>
      </w:r>
      <w:r w:rsidRPr="00790AC8">
        <w:rPr>
          <w:rFonts w:asciiTheme="minorBidi" w:hAnsiTheme="minorBidi" w:cs="Arial" w:hint="cs"/>
          <w:b/>
          <w:bCs/>
          <w:sz w:val="24"/>
          <w:szCs w:val="24"/>
          <w:rtl/>
          <w:lang w:bidi="ar-SA"/>
        </w:rPr>
        <w:t>الشركات</w:t>
      </w:r>
      <w:r w:rsidRPr="00790AC8">
        <w:rPr>
          <w:rFonts w:asciiTheme="minorBidi" w:hAnsiTheme="minorBidi" w:cs="Arial"/>
          <w:b/>
          <w:bCs/>
          <w:sz w:val="24"/>
          <w:szCs w:val="24"/>
          <w:rtl/>
          <w:lang w:bidi="ar-SA"/>
        </w:rPr>
        <w:t xml:space="preserve"> </w:t>
      </w:r>
      <w:r w:rsidRPr="00790AC8">
        <w:rPr>
          <w:rFonts w:asciiTheme="minorBidi" w:hAnsiTheme="minorBidi" w:cs="Arial" w:hint="cs"/>
          <w:b/>
          <w:bCs/>
          <w:sz w:val="24"/>
          <w:szCs w:val="24"/>
          <w:rtl/>
          <w:lang w:bidi="ar-SA"/>
        </w:rPr>
        <w:t>المدرجة</w:t>
      </w:r>
      <w:r w:rsidRPr="00790AC8">
        <w:rPr>
          <w:rFonts w:asciiTheme="minorBidi" w:hAnsiTheme="minorBidi" w:cs="Arial"/>
          <w:b/>
          <w:bCs/>
          <w:sz w:val="24"/>
          <w:szCs w:val="24"/>
          <w:rtl/>
          <w:lang w:bidi="ar-SA"/>
        </w:rPr>
        <w:t xml:space="preserve"> </w:t>
      </w:r>
      <w:r w:rsidRPr="00790AC8">
        <w:rPr>
          <w:rFonts w:asciiTheme="minorBidi" w:hAnsiTheme="minorBidi" w:cs="Arial" w:hint="cs"/>
          <w:b/>
          <w:bCs/>
          <w:sz w:val="24"/>
          <w:szCs w:val="24"/>
          <w:rtl/>
          <w:lang w:bidi="ar-SA"/>
        </w:rPr>
        <w:t>في</w:t>
      </w:r>
      <w:r w:rsidRPr="00790AC8">
        <w:rPr>
          <w:rFonts w:asciiTheme="minorBidi" w:hAnsiTheme="minorBidi" w:cs="Arial"/>
          <w:b/>
          <w:bCs/>
          <w:sz w:val="24"/>
          <w:szCs w:val="24"/>
          <w:rtl/>
          <w:lang w:bidi="ar-SA"/>
        </w:rPr>
        <w:t xml:space="preserve"> </w:t>
      </w:r>
      <w:r w:rsidRPr="00790AC8">
        <w:rPr>
          <w:rFonts w:asciiTheme="minorBidi" w:hAnsiTheme="minorBidi" w:cs="Arial" w:hint="cs"/>
          <w:b/>
          <w:bCs/>
          <w:sz w:val="24"/>
          <w:szCs w:val="24"/>
          <w:rtl/>
          <w:lang w:bidi="ar-SA"/>
        </w:rPr>
        <w:t>مؤشر</w:t>
      </w:r>
      <w:r w:rsidRPr="00790AC8">
        <w:rPr>
          <w:rFonts w:asciiTheme="minorBidi" w:hAnsiTheme="minorBidi" w:cs="Arial"/>
          <w:b/>
          <w:bCs/>
          <w:sz w:val="24"/>
          <w:szCs w:val="24"/>
          <w:rtl/>
          <w:lang w:bidi="ar-SA"/>
        </w:rPr>
        <w:t xml:space="preserve"> </w:t>
      </w:r>
      <w:r w:rsidRPr="00790AC8">
        <w:rPr>
          <w:rFonts w:asciiTheme="minorBidi" w:hAnsiTheme="minorBidi" w:cstheme="minorBidi" w:hint="cs"/>
          <w:b/>
          <w:bCs/>
          <w:sz w:val="24"/>
          <w:szCs w:val="24"/>
          <w:rtl/>
          <w:lang w:bidi="ar-SA"/>
        </w:rPr>
        <w:t xml:space="preserve">"تل بوند </w:t>
      </w:r>
      <w:r w:rsidRPr="00790AC8">
        <w:rPr>
          <w:rFonts w:asciiTheme="minorBidi" w:hAnsiTheme="minorBidi" w:cstheme="minorBidi"/>
          <w:b/>
          <w:bCs/>
          <w:sz w:val="24"/>
          <w:szCs w:val="24"/>
        </w:rPr>
        <w:t>60</w:t>
      </w:r>
      <w:r w:rsidRPr="00790AC8">
        <w:rPr>
          <w:rFonts w:asciiTheme="minorBidi" w:hAnsiTheme="minorBidi" w:cs="Arial" w:hint="cs"/>
          <w:b/>
          <w:bCs/>
          <w:sz w:val="24"/>
          <w:szCs w:val="24"/>
          <w:rtl/>
          <w:lang w:bidi="ar-SA"/>
        </w:rPr>
        <w:t xml:space="preserve">" </w:t>
      </w:r>
      <w:r w:rsidRPr="00790AC8">
        <w:rPr>
          <w:rFonts w:asciiTheme="minorBidi" w:hAnsiTheme="minorBidi" w:cs="Arial"/>
          <w:b/>
          <w:bCs/>
          <w:sz w:val="24"/>
          <w:szCs w:val="24"/>
          <w:rtl/>
          <w:lang w:bidi="ar-SA"/>
        </w:rPr>
        <w:t xml:space="preserve">وعائد السندات الحكومية المرتبطة </w:t>
      </w:r>
      <w:r w:rsidRPr="00790AC8">
        <w:rPr>
          <w:rFonts w:asciiTheme="minorBidi" w:hAnsiTheme="minorBidi" w:cs="Arial" w:hint="cs"/>
          <w:b/>
          <w:bCs/>
          <w:sz w:val="24"/>
          <w:szCs w:val="24"/>
          <w:rtl/>
          <w:lang w:bidi="ar-SA"/>
        </w:rPr>
        <w:t>بالمؤشر</w:t>
      </w:r>
      <w:r w:rsidRPr="00790AC8">
        <w:rPr>
          <w:rFonts w:asciiTheme="minorBidi" w:hAnsiTheme="minorBidi" w:cs="Arial"/>
          <w:sz w:val="24"/>
          <w:szCs w:val="24"/>
          <w:rtl/>
          <w:lang w:bidi="ar-SA"/>
        </w:rPr>
        <w:t xml:space="preserve"> في </w:t>
      </w:r>
      <w:r w:rsidRPr="00790AC8">
        <w:rPr>
          <w:rFonts w:asciiTheme="minorBidi" w:hAnsiTheme="minorBidi" w:cs="Arial" w:hint="cs"/>
          <w:sz w:val="24"/>
          <w:szCs w:val="24"/>
          <w:rtl/>
          <w:lang w:bidi="ar-SA"/>
        </w:rPr>
        <w:t>التقلص</w:t>
      </w:r>
      <w:r w:rsidRPr="00790AC8">
        <w:rPr>
          <w:rFonts w:asciiTheme="minorBidi" w:hAnsiTheme="minorBidi" w:cs="Arial"/>
          <w:sz w:val="24"/>
          <w:szCs w:val="24"/>
          <w:rtl/>
          <w:lang w:bidi="ar-SA"/>
        </w:rPr>
        <w:t xml:space="preserve"> إلى حوالي 0.85 نقطة مئوية، وهو </w:t>
      </w:r>
      <w:r w:rsidRPr="00790AC8">
        <w:rPr>
          <w:rFonts w:asciiTheme="minorBidi" w:hAnsiTheme="minorBidi" w:cs="Arial" w:hint="cs"/>
          <w:sz w:val="24"/>
          <w:szCs w:val="24"/>
          <w:rtl/>
          <w:lang w:bidi="ar-SA"/>
        </w:rPr>
        <w:t>تقلص</w:t>
      </w:r>
      <w:r w:rsidRPr="00790AC8">
        <w:rPr>
          <w:rFonts w:asciiTheme="minorBidi" w:hAnsiTheme="minorBidi" w:cs="Arial"/>
          <w:sz w:val="24"/>
          <w:szCs w:val="24"/>
          <w:rtl/>
          <w:lang w:bidi="ar-SA"/>
        </w:rPr>
        <w:t xml:space="preserve"> استمر في </w:t>
      </w:r>
      <w:r w:rsidRPr="00790AC8">
        <w:rPr>
          <w:rFonts w:asciiTheme="minorBidi" w:hAnsiTheme="minorBidi" w:cs="Arial" w:hint="cs"/>
          <w:sz w:val="24"/>
          <w:szCs w:val="24"/>
          <w:rtl/>
          <w:lang w:bidi="ar-SA"/>
        </w:rPr>
        <w:t>نيسان - أيار</w:t>
      </w:r>
      <w:r w:rsidRPr="00790AC8">
        <w:rPr>
          <w:rFonts w:asciiTheme="minorBidi" w:hAnsiTheme="minorBidi" w:cs="Arial"/>
          <w:sz w:val="24"/>
          <w:szCs w:val="24"/>
          <w:rtl/>
          <w:lang w:bidi="ar-SA"/>
        </w:rPr>
        <w:t xml:space="preserve"> 2026 إلى حوالي 0.75 نقطة مئوية. (الشكل 4).</w:t>
      </w:r>
    </w:p>
    <w:p w:rsidR="00C55367" w:rsidRPr="00F810F3" w:rsidRDefault="00244F35" w:rsidP="00F810F3">
      <w:pPr>
        <w:pStyle w:val="ListParagraph"/>
        <w:tabs>
          <w:tab w:val="left" w:pos="6599"/>
        </w:tabs>
        <w:bidi/>
        <w:spacing w:before="240" w:after="120" w:line="360" w:lineRule="auto"/>
        <w:jc w:val="both"/>
        <w:rPr>
          <w:rFonts w:asciiTheme="minorBidi" w:hAnsiTheme="minorBidi" w:cstheme="minorBidi"/>
          <w:sz w:val="24"/>
          <w:szCs w:val="24"/>
        </w:rPr>
      </w:pPr>
      <w:r>
        <w:rPr>
          <w:rFonts w:asciiTheme="minorBidi" w:hAnsiTheme="minorBidi" w:cstheme="minorBidi"/>
          <w:sz w:val="24"/>
          <w:szCs w:val="24"/>
          <w:rtl/>
        </w:rPr>
        <w:tab/>
      </w:r>
    </w:p>
    <w:p w:rsidR="00F21AEA" w:rsidRPr="00F810F3" w:rsidRDefault="00244F35" w:rsidP="00790AC8">
      <w:pPr>
        <w:pStyle w:val="NormalWeb"/>
        <w:bidi/>
        <w:spacing w:before="0" w:beforeAutospacing="0" w:after="0" w:afterAutospacing="0" w:line="360" w:lineRule="auto"/>
        <w:ind w:left="720"/>
        <w:jc w:val="center"/>
        <w:rPr>
          <w:rFonts w:asciiTheme="minorBidi" w:hAnsiTheme="minorBidi" w:cstheme="minorBidi"/>
          <w:rtl/>
        </w:rPr>
      </w:pPr>
      <w:r>
        <w:rPr>
          <w:rFonts w:asciiTheme="minorBidi" w:hAnsiTheme="minorBidi" w:cs="Arial"/>
          <w:b/>
          <w:bCs/>
          <w:rtl/>
          <w:lang w:bidi="ar-SA"/>
        </w:rPr>
        <w:t xml:space="preserve">الجدول 1: توزيع </w:t>
      </w:r>
      <w:r w:rsidR="00F810F3" w:rsidRPr="00F810F3">
        <w:rPr>
          <w:rFonts w:asciiTheme="minorBidi" w:hAnsiTheme="minorBidi" w:cs="Arial"/>
          <w:b/>
          <w:bCs/>
          <w:rtl/>
          <w:lang w:bidi="ar-SA"/>
        </w:rPr>
        <w:t>ديون قطاع الأعمال غير المالي</w:t>
      </w:r>
      <w:r w:rsidR="0012175B" w:rsidRPr="00F810F3">
        <w:rPr>
          <w:rFonts w:asciiTheme="minorBidi" w:hAnsiTheme="minorBidi" w:cstheme="minorBidi"/>
          <w:sz w:val="22"/>
          <w:szCs w:val="22"/>
          <w:vertAlign w:val="superscript"/>
          <w:rtl/>
        </w:rPr>
        <w:t>1</w:t>
      </w:r>
      <w:r w:rsidR="00303DA6" w:rsidRPr="00F810F3">
        <w:rPr>
          <w:rFonts w:asciiTheme="minorBidi" w:hAnsiTheme="minorBidi" w:cstheme="minorBidi"/>
          <w:sz w:val="22"/>
          <w:szCs w:val="22"/>
          <w:vertAlign w:val="superscript"/>
          <w:rtl/>
        </w:rPr>
        <w:t xml:space="preserve"> </w:t>
      </w:r>
    </w:p>
    <w:p w:rsidR="002A60C4" w:rsidRPr="00F810F3" w:rsidRDefault="00244F35" w:rsidP="00C8488A">
      <w:pPr>
        <w:pStyle w:val="NormalWeb"/>
        <w:bidi/>
        <w:spacing w:before="0" w:beforeAutospacing="0" w:after="0" w:afterAutospacing="0" w:line="360" w:lineRule="auto"/>
        <w:rPr>
          <w:rFonts w:asciiTheme="minorBidi" w:hAnsiTheme="minorBidi" w:cstheme="minorBidi"/>
          <w:b/>
          <w:bCs/>
          <w:rtl/>
        </w:rPr>
      </w:pPr>
      <w:r w:rsidRPr="00F810F3">
        <w:rPr>
          <w:rFonts w:asciiTheme="minorBidi" w:hAnsiTheme="minorBidi" w:cstheme="minorBidi"/>
          <w:noProof/>
          <w:rtl/>
        </w:rPr>
        <w:drawing>
          <wp:inline distT="0" distB="0" distL="0" distR="0">
            <wp:extent cx="5575299" cy="2936989"/>
            <wp:effectExtent l="0" t="0" r="0" b="0"/>
            <wp:docPr id="10" name="תמונה 10" descr="לוח 1: התפלגות החוב של המגזר העסקי הלא-פיננסי" title="לוח 1: התפלגות החוב של המגזר העסקי הלא-פיננס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9">
                      <a:extLst>
                        <a:ext uri="{28A0092B-C50C-407E-A947-70E740481C1C}">
                          <a14:useLocalDpi xmlns:a14="http://schemas.microsoft.com/office/drawing/2010/main" val="0"/>
                        </a:ext>
                      </a:extLst>
                    </a:blip>
                    <a:srcRect r="32627" b="32541"/>
                    <a:stretch>
                      <a:fillRect/>
                    </a:stretch>
                  </pic:blipFill>
                  <pic:spPr bwMode="auto">
                    <a:xfrm>
                      <a:off x="0" y="0"/>
                      <a:ext cx="5603374" cy="2951779"/>
                    </a:xfrm>
                    <a:prstGeom prst="rect">
                      <a:avLst/>
                    </a:prstGeom>
                    <a:noFill/>
                    <a:ln>
                      <a:noFill/>
                    </a:ln>
                    <a:extLst>
                      <a:ext uri="{53640926-AAD7-44D8-BBD7-CCE9431645EC}">
                        <a14:shadowObscured xmlns:a14="http://schemas.microsoft.com/office/drawing/2010/main"/>
                      </a:ext>
                    </a:extLst>
                  </pic:spPr>
                </pic:pic>
              </a:graphicData>
            </a:graphic>
          </wp:inline>
        </w:drawing>
      </w:r>
    </w:p>
    <w:p w:rsidR="00061F4B" w:rsidRPr="00F810F3" w:rsidRDefault="00061F4B" w:rsidP="000C1DB1">
      <w:pPr>
        <w:pStyle w:val="NormalWeb"/>
        <w:bidi/>
        <w:spacing w:before="0" w:beforeAutospacing="0" w:after="0" w:afterAutospacing="0" w:line="360" w:lineRule="auto"/>
        <w:jc w:val="center"/>
        <w:rPr>
          <w:rFonts w:asciiTheme="minorBidi" w:hAnsiTheme="minorBidi" w:cstheme="minorBidi"/>
          <w:b/>
          <w:bCs/>
          <w:rtl/>
        </w:rPr>
      </w:pPr>
    </w:p>
    <w:p w:rsidR="00362735" w:rsidRPr="00F810F3" w:rsidRDefault="00244F35">
      <w:pPr>
        <w:spacing w:after="200" w:line="276" w:lineRule="auto"/>
        <w:rPr>
          <w:rFonts w:asciiTheme="minorBidi" w:hAnsiTheme="minorBidi" w:cstheme="minorBidi"/>
          <w:b/>
          <w:bCs/>
          <w:sz w:val="24"/>
          <w:szCs w:val="24"/>
          <w:lang w:eastAsia="en-US"/>
        </w:rPr>
      </w:pPr>
      <w:r w:rsidRPr="00F810F3">
        <w:rPr>
          <w:rFonts w:asciiTheme="minorBidi" w:hAnsiTheme="minorBidi" w:cstheme="minorBidi"/>
          <w:b/>
          <w:bCs/>
          <w:rtl/>
        </w:rPr>
        <w:br w:type="page"/>
      </w:r>
    </w:p>
    <w:p w:rsidR="00AC3E61" w:rsidRPr="00F810F3" w:rsidRDefault="00244F35" w:rsidP="002A0E11">
      <w:pPr>
        <w:pStyle w:val="NormalWeb"/>
        <w:bidi/>
        <w:spacing w:before="0" w:beforeAutospacing="0" w:after="0" w:afterAutospacing="0" w:line="360" w:lineRule="auto"/>
        <w:jc w:val="center"/>
        <w:rPr>
          <w:rFonts w:asciiTheme="minorBidi" w:hAnsiTheme="minorBidi" w:cstheme="minorBidi"/>
          <w:rtl/>
          <w:lang w:bidi="ar-SA"/>
        </w:rPr>
      </w:pPr>
      <w:r w:rsidRPr="00F810F3">
        <w:rPr>
          <w:rFonts w:asciiTheme="minorBidi" w:hAnsiTheme="minorBidi" w:cs="Arial"/>
          <w:b/>
          <w:bCs/>
          <w:rtl/>
          <w:lang w:bidi="ar-SA"/>
        </w:rPr>
        <w:lastRenderedPageBreak/>
        <w:t xml:space="preserve">الشكل 1: </w:t>
      </w:r>
      <w:r w:rsidR="002A0E11">
        <w:rPr>
          <w:rFonts w:asciiTheme="minorBidi" w:hAnsiTheme="minorBidi" w:cs="Arial" w:hint="cs"/>
          <w:b/>
          <w:bCs/>
          <w:rtl/>
          <w:lang w:bidi="ar-SA"/>
        </w:rPr>
        <w:t>تقييم</w:t>
      </w:r>
      <w:r w:rsidR="00914B51">
        <w:rPr>
          <w:rFonts w:asciiTheme="minorBidi" w:hAnsiTheme="minorBidi" w:cs="Arial" w:hint="cs"/>
          <w:b/>
          <w:bCs/>
          <w:rtl/>
          <w:lang w:bidi="ar-SA"/>
        </w:rPr>
        <w:t xml:space="preserve"> التحركات</w:t>
      </w:r>
      <w:r w:rsidRPr="00F810F3">
        <w:rPr>
          <w:rFonts w:asciiTheme="minorBidi" w:hAnsiTheme="minorBidi" w:cs="Arial"/>
          <w:b/>
          <w:bCs/>
          <w:rtl/>
          <w:lang w:bidi="ar-SA"/>
        </w:rPr>
        <w:t xml:space="preserve"> في إجمالي ديون قطاع الأعمال غير المالي</w:t>
      </w:r>
    </w:p>
    <w:p w:rsidR="002A60C4" w:rsidRPr="00F810F3" w:rsidRDefault="00244F35" w:rsidP="00AC3E61">
      <w:pPr>
        <w:pStyle w:val="ListParagraph"/>
        <w:spacing w:line="360" w:lineRule="auto"/>
        <w:ind w:left="0"/>
        <w:jc w:val="center"/>
        <w:rPr>
          <w:rFonts w:asciiTheme="minorBidi" w:hAnsiTheme="minorBidi" w:cstheme="minorBidi"/>
          <w:b/>
          <w:bCs/>
          <w:sz w:val="24"/>
          <w:szCs w:val="24"/>
        </w:rPr>
      </w:pPr>
      <w:r w:rsidRPr="00F810F3">
        <w:rPr>
          <w:rFonts w:asciiTheme="minorBidi" w:hAnsiTheme="minorBidi" w:cstheme="minorBidi"/>
          <w:b/>
          <w:bCs/>
          <w:noProof/>
          <w:sz w:val="24"/>
          <w:szCs w:val="24"/>
          <w:lang w:eastAsia="en-US"/>
        </w:rPr>
        <w:drawing>
          <wp:inline distT="0" distB="0" distL="0" distR="0">
            <wp:extent cx="5297805" cy="2804160"/>
            <wp:effectExtent l="0" t="0" r="0" b="0"/>
            <wp:docPr id="3" name="תמונה 3" descr="איור 1: אומדן לתנועות של סך החוב של המגזר העסקי הלא-פיננסי" title="איור 1: אומדן לתנועות של סך החוב של המגזר העסקי הלא-פיננס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97805" cy="2804160"/>
                    </a:xfrm>
                    <a:prstGeom prst="rect">
                      <a:avLst/>
                    </a:prstGeom>
                    <a:noFill/>
                  </pic:spPr>
                </pic:pic>
              </a:graphicData>
            </a:graphic>
          </wp:inline>
        </w:drawing>
      </w:r>
    </w:p>
    <w:p w:rsidR="00FF4A03" w:rsidRPr="00F810F3" w:rsidRDefault="00244F35" w:rsidP="00F810F3">
      <w:pPr>
        <w:tabs>
          <w:tab w:val="left" w:pos="310"/>
        </w:tabs>
        <w:bidi/>
        <w:spacing w:line="360" w:lineRule="auto"/>
        <w:rPr>
          <w:rFonts w:asciiTheme="minorBidi" w:hAnsiTheme="minorBidi" w:cstheme="minorBidi"/>
          <w:b/>
          <w:bCs/>
          <w:sz w:val="24"/>
          <w:szCs w:val="24"/>
          <w:rtl/>
        </w:rPr>
      </w:pPr>
      <w:r>
        <w:rPr>
          <w:rFonts w:asciiTheme="minorBidi" w:hAnsiTheme="minorBidi" w:cstheme="minorBidi"/>
          <w:b/>
          <w:bCs/>
          <w:sz w:val="24"/>
          <w:szCs w:val="24"/>
          <w:rtl/>
        </w:rPr>
        <w:tab/>
      </w:r>
    </w:p>
    <w:p w:rsidR="00675551" w:rsidRPr="00F810F3" w:rsidRDefault="00244F35" w:rsidP="00914B51">
      <w:pPr>
        <w:bidi/>
        <w:spacing w:line="360" w:lineRule="auto"/>
        <w:jc w:val="center"/>
        <w:rPr>
          <w:rFonts w:asciiTheme="minorBidi" w:hAnsiTheme="minorBidi" w:cstheme="minorBidi"/>
          <w:b/>
          <w:bCs/>
          <w:sz w:val="24"/>
          <w:szCs w:val="24"/>
          <w:rtl/>
          <w:lang w:bidi="ar-SA"/>
        </w:rPr>
      </w:pPr>
      <w:r w:rsidRPr="00F810F3">
        <w:rPr>
          <w:rFonts w:asciiTheme="minorBidi" w:hAnsiTheme="minorBidi" w:cs="Arial"/>
          <w:b/>
          <w:bCs/>
          <w:sz w:val="24"/>
          <w:szCs w:val="24"/>
          <w:rtl/>
          <w:lang w:bidi="ar-SA"/>
        </w:rPr>
        <w:t xml:space="preserve">الشكل 2: معدلات التغير مقارنة بالربع المقابل من العام السابق في </w:t>
      </w:r>
      <w:r w:rsidR="00914B51">
        <w:rPr>
          <w:rFonts w:asciiTheme="minorBidi" w:hAnsiTheme="minorBidi" w:cs="Arial" w:hint="cs"/>
          <w:b/>
          <w:bCs/>
          <w:sz w:val="24"/>
          <w:szCs w:val="24"/>
          <w:rtl/>
          <w:lang w:bidi="ar-SA"/>
        </w:rPr>
        <w:t>ال</w:t>
      </w:r>
      <w:r w:rsidRPr="00F810F3">
        <w:rPr>
          <w:rFonts w:asciiTheme="minorBidi" w:hAnsiTheme="minorBidi" w:cs="Arial"/>
          <w:b/>
          <w:bCs/>
          <w:sz w:val="24"/>
          <w:szCs w:val="24"/>
          <w:rtl/>
          <w:lang w:bidi="ar-SA"/>
        </w:rPr>
        <w:t xml:space="preserve">ديون </w:t>
      </w:r>
      <w:r w:rsidR="00914B51">
        <w:rPr>
          <w:rFonts w:asciiTheme="minorBidi" w:hAnsiTheme="minorBidi" w:cs="Arial" w:hint="cs"/>
          <w:b/>
          <w:bCs/>
          <w:sz w:val="24"/>
          <w:szCs w:val="24"/>
          <w:rtl/>
          <w:lang w:bidi="ar-SA"/>
        </w:rPr>
        <w:t>البنكية وغير البنكية</w:t>
      </w:r>
      <w:r w:rsidRPr="00F810F3">
        <w:rPr>
          <w:rFonts w:asciiTheme="minorBidi" w:hAnsiTheme="minorBidi" w:cs="Arial"/>
          <w:b/>
          <w:bCs/>
          <w:sz w:val="24"/>
          <w:szCs w:val="24"/>
          <w:rtl/>
          <w:lang w:bidi="ar-SA"/>
        </w:rPr>
        <w:t xml:space="preserve"> </w:t>
      </w:r>
      <w:r w:rsidR="00914B51">
        <w:rPr>
          <w:rFonts w:asciiTheme="minorBidi" w:hAnsiTheme="minorBidi" w:cs="Arial" w:hint="cs"/>
          <w:b/>
          <w:bCs/>
          <w:sz w:val="24"/>
          <w:szCs w:val="24"/>
          <w:rtl/>
          <w:lang w:bidi="ar-SA"/>
        </w:rPr>
        <w:t>ل</w:t>
      </w:r>
      <w:r w:rsidRPr="00F810F3">
        <w:rPr>
          <w:rFonts w:asciiTheme="minorBidi" w:hAnsiTheme="minorBidi" w:cs="Arial"/>
          <w:b/>
          <w:bCs/>
          <w:sz w:val="24"/>
          <w:szCs w:val="24"/>
          <w:rtl/>
          <w:lang w:bidi="ar-SA"/>
        </w:rPr>
        <w:t>قطاع الأعمال غير المالي</w:t>
      </w:r>
    </w:p>
    <w:p w:rsidR="00675551" w:rsidRPr="00F810F3" w:rsidRDefault="00244F35" w:rsidP="00675551">
      <w:pPr>
        <w:bidi/>
        <w:spacing w:line="360" w:lineRule="auto"/>
        <w:jc w:val="center"/>
        <w:rPr>
          <w:rFonts w:asciiTheme="minorBidi" w:hAnsiTheme="minorBidi" w:cstheme="minorBidi"/>
          <w:b/>
          <w:bCs/>
          <w:sz w:val="24"/>
          <w:szCs w:val="24"/>
          <w:rtl/>
        </w:rPr>
      </w:pPr>
      <w:r w:rsidRPr="00F810F3">
        <w:rPr>
          <w:rFonts w:asciiTheme="minorBidi" w:hAnsiTheme="minorBidi" w:cstheme="minorBidi"/>
          <w:b/>
          <w:bCs/>
          <w:noProof/>
          <w:sz w:val="24"/>
          <w:szCs w:val="24"/>
          <w:lang w:eastAsia="en-US"/>
        </w:rPr>
        <w:drawing>
          <wp:inline distT="0" distB="0" distL="0" distR="0">
            <wp:extent cx="5224780" cy="2468880"/>
            <wp:effectExtent l="0" t="0" r="0" b="7620"/>
            <wp:docPr id="11" name="תמונה 11" descr="איור 2: שיעורי השינוי לעומת הרביע המקביל בשנה הקודמת בחוב הבנקאי והחוץ-בנקאי של המגזר העסקי הלא-פיננסי" title="איור 2: שיעורי השינוי לעומת הרביע המקביל בשנה הקודמת בחוב הבנקאי והחוץ-בנקאי של המגזר העסקי הלא-פיננס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24780" cy="2468880"/>
                    </a:xfrm>
                    <a:prstGeom prst="rect">
                      <a:avLst/>
                    </a:prstGeom>
                    <a:noFill/>
                  </pic:spPr>
                </pic:pic>
              </a:graphicData>
            </a:graphic>
          </wp:inline>
        </w:drawing>
      </w:r>
    </w:p>
    <w:p w:rsidR="00BD2EED" w:rsidRPr="00F810F3" w:rsidRDefault="00BD2EED" w:rsidP="00BD2EED">
      <w:pPr>
        <w:bidi/>
        <w:spacing w:line="360" w:lineRule="auto"/>
        <w:jc w:val="center"/>
        <w:rPr>
          <w:rFonts w:asciiTheme="minorBidi" w:hAnsiTheme="minorBidi" w:cstheme="minorBidi"/>
          <w:b/>
          <w:bCs/>
          <w:sz w:val="24"/>
          <w:szCs w:val="24"/>
          <w:rtl/>
        </w:rPr>
      </w:pPr>
    </w:p>
    <w:p w:rsidR="00C8488A" w:rsidRPr="00F810F3" w:rsidRDefault="00244F35">
      <w:pPr>
        <w:spacing w:after="200" w:line="276" w:lineRule="auto"/>
        <w:rPr>
          <w:rFonts w:asciiTheme="minorBidi" w:hAnsiTheme="minorBidi" w:cstheme="minorBidi"/>
          <w:b/>
          <w:bCs/>
          <w:sz w:val="24"/>
          <w:szCs w:val="24"/>
          <w:rtl/>
        </w:rPr>
      </w:pPr>
      <w:r w:rsidRPr="00F810F3">
        <w:rPr>
          <w:rFonts w:asciiTheme="minorBidi" w:hAnsiTheme="minorBidi" w:cstheme="minorBidi"/>
          <w:b/>
          <w:bCs/>
          <w:sz w:val="24"/>
          <w:szCs w:val="24"/>
          <w:rtl/>
        </w:rPr>
        <w:br w:type="page"/>
      </w:r>
    </w:p>
    <w:p w:rsidR="00AC3E61" w:rsidRPr="00F810F3" w:rsidRDefault="00244F35" w:rsidP="00914B51">
      <w:pPr>
        <w:bidi/>
        <w:spacing w:line="360" w:lineRule="auto"/>
        <w:jc w:val="center"/>
        <w:rPr>
          <w:rFonts w:asciiTheme="minorBidi" w:hAnsiTheme="minorBidi" w:cstheme="minorBidi"/>
          <w:b/>
          <w:bCs/>
          <w:sz w:val="24"/>
          <w:szCs w:val="24"/>
        </w:rPr>
      </w:pPr>
      <w:r w:rsidRPr="00F810F3">
        <w:rPr>
          <w:rFonts w:asciiTheme="minorBidi" w:hAnsiTheme="minorBidi" w:cs="Arial"/>
          <w:b/>
          <w:bCs/>
          <w:sz w:val="24"/>
          <w:szCs w:val="24"/>
          <w:rtl/>
          <w:lang w:bidi="ar-SA"/>
        </w:rPr>
        <w:lastRenderedPageBreak/>
        <w:t xml:space="preserve">الشكل 3: إصدارات </w:t>
      </w:r>
      <w:r w:rsidR="00914B51">
        <w:rPr>
          <w:rFonts w:asciiTheme="minorBidi" w:hAnsiTheme="minorBidi" w:cs="Arial" w:hint="cs"/>
          <w:b/>
          <w:bCs/>
          <w:sz w:val="24"/>
          <w:szCs w:val="24"/>
          <w:rtl/>
          <w:lang w:bidi="ar-SA"/>
        </w:rPr>
        <w:t>سندات الدين</w:t>
      </w:r>
      <w:r w:rsidRPr="00F810F3">
        <w:rPr>
          <w:rFonts w:asciiTheme="minorBidi" w:hAnsiTheme="minorBidi" w:cs="Arial"/>
          <w:b/>
          <w:bCs/>
          <w:sz w:val="24"/>
          <w:szCs w:val="24"/>
          <w:rtl/>
          <w:lang w:bidi="ar-SA"/>
        </w:rPr>
        <w:t xml:space="preserve"> من قبل قطاع الأعمال غير المالي خلال الربع، </w:t>
      </w:r>
      <w:r w:rsidR="00914B51">
        <w:rPr>
          <w:rFonts w:asciiTheme="minorBidi" w:hAnsiTheme="minorBidi" w:cs="Arial" w:hint="cs"/>
          <w:b/>
          <w:bCs/>
          <w:sz w:val="24"/>
          <w:szCs w:val="24"/>
          <w:rtl/>
          <w:lang w:bidi="ar-SA"/>
        </w:rPr>
        <w:t>ب</w:t>
      </w:r>
      <w:r w:rsidRPr="00F810F3">
        <w:rPr>
          <w:rFonts w:asciiTheme="minorBidi" w:hAnsiTheme="minorBidi" w:cs="Arial"/>
          <w:b/>
          <w:bCs/>
          <w:sz w:val="24"/>
          <w:szCs w:val="24"/>
          <w:rtl/>
          <w:lang w:bidi="ar-SA"/>
        </w:rPr>
        <w:t>حسب القطاع</w:t>
      </w:r>
      <w:r w:rsidR="00416818" w:rsidRPr="00F810F3">
        <w:rPr>
          <w:rFonts w:asciiTheme="minorBidi" w:hAnsiTheme="minorBidi" w:cstheme="minorBidi"/>
          <w:b/>
          <w:bCs/>
          <w:sz w:val="24"/>
          <w:szCs w:val="24"/>
          <w:rtl/>
        </w:rPr>
        <w:t xml:space="preserve"> </w:t>
      </w:r>
    </w:p>
    <w:p w:rsidR="00FF4A03" w:rsidRPr="00F810F3" w:rsidRDefault="00244F35" w:rsidP="00FF4A03">
      <w:pPr>
        <w:pStyle w:val="ListParagraph"/>
        <w:bidi/>
        <w:spacing w:line="360" w:lineRule="auto"/>
        <w:ind w:left="360" w:right="-101"/>
        <w:jc w:val="center"/>
        <w:rPr>
          <w:rFonts w:asciiTheme="minorBidi" w:hAnsiTheme="minorBidi" w:cstheme="minorBidi"/>
          <w:sz w:val="24"/>
          <w:szCs w:val="24"/>
          <w:rtl/>
        </w:rPr>
      </w:pPr>
      <w:r w:rsidRPr="00F810F3">
        <w:rPr>
          <w:rFonts w:asciiTheme="minorBidi" w:hAnsiTheme="minorBidi" w:cstheme="minorBidi"/>
          <w:noProof/>
          <w:sz w:val="24"/>
          <w:szCs w:val="24"/>
          <w:lang w:eastAsia="en-US"/>
        </w:rPr>
        <w:drawing>
          <wp:inline distT="0" distB="0" distL="0" distR="0">
            <wp:extent cx="5163820" cy="3084830"/>
            <wp:effectExtent l="0" t="0" r="0" b="1270"/>
            <wp:docPr id="4" name="תמונה 4" descr="איור 3: הנפקות אג&quot;ח של המגזר העסקי הלא-פיננסי במהלך הרביע, לפי ענפים " title="איור 3: הנפקות אג&quot;ח של המגזר העסקי הלא-פיננסי במהלך הרביע, לפי ענפים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163820" cy="3084830"/>
                    </a:xfrm>
                    <a:prstGeom prst="rect">
                      <a:avLst/>
                    </a:prstGeom>
                    <a:noFill/>
                  </pic:spPr>
                </pic:pic>
              </a:graphicData>
            </a:graphic>
          </wp:inline>
        </w:drawing>
      </w:r>
    </w:p>
    <w:p w:rsidR="00730E0C" w:rsidRPr="00F810F3" w:rsidRDefault="00730E0C" w:rsidP="00FF4A03">
      <w:pPr>
        <w:pStyle w:val="ListParagraph"/>
        <w:bidi/>
        <w:spacing w:line="360" w:lineRule="auto"/>
        <w:ind w:left="360" w:right="-101"/>
        <w:jc w:val="center"/>
        <w:rPr>
          <w:rFonts w:asciiTheme="minorBidi" w:hAnsiTheme="minorBidi" w:cstheme="minorBidi"/>
          <w:b/>
          <w:bCs/>
          <w:sz w:val="24"/>
          <w:szCs w:val="24"/>
          <w:rtl/>
        </w:rPr>
      </w:pPr>
    </w:p>
    <w:p w:rsidR="00522BB0" w:rsidRPr="00914B51" w:rsidRDefault="00244F35" w:rsidP="00914B51">
      <w:pPr>
        <w:pStyle w:val="ListParagraph"/>
        <w:bidi/>
        <w:spacing w:line="360" w:lineRule="auto"/>
        <w:ind w:left="360" w:right="-101"/>
        <w:jc w:val="center"/>
        <w:rPr>
          <w:rFonts w:asciiTheme="minorBidi" w:hAnsiTheme="minorBidi" w:cstheme="minorBidi"/>
          <w:b/>
          <w:bCs/>
          <w:sz w:val="24"/>
          <w:szCs w:val="24"/>
          <w:rtl/>
        </w:rPr>
      </w:pPr>
      <w:r w:rsidRPr="00F810F3">
        <w:rPr>
          <w:rFonts w:asciiTheme="minorBidi" w:hAnsiTheme="minorBidi" w:cs="Arial"/>
          <w:b/>
          <w:bCs/>
          <w:sz w:val="24"/>
          <w:szCs w:val="24"/>
          <w:rtl/>
          <w:lang w:bidi="ar-SA"/>
        </w:rPr>
        <w:t>الشكل 4: الف</w:t>
      </w:r>
      <w:r w:rsidR="00914B51">
        <w:rPr>
          <w:rFonts w:asciiTheme="minorBidi" w:hAnsiTheme="minorBidi" w:cs="Arial" w:hint="cs"/>
          <w:b/>
          <w:bCs/>
          <w:sz w:val="24"/>
          <w:szCs w:val="24"/>
          <w:rtl/>
          <w:lang w:bidi="ar-SA"/>
        </w:rPr>
        <w:t>ا</w:t>
      </w:r>
      <w:r w:rsidRPr="00F810F3">
        <w:rPr>
          <w:rFonts w:asciiTheme="minorBidi" w:hAnsiTheme="minorBidi" w:cs="Arial"/>
          <w:b/>
          <w:bCs/>
          <w:sz w:val="24"/>
          <w:szCs w:val="24"/>
          <w:rtl/>
          <w:lang w:bidi="ar-SA"/>
        </w:rPr>
        <w:t>رق بين سندات الشركات المرتبطة</w:t>
      </w:r>
      <w:r w:rsidR="00914B51">
        <w:rPr>
          <w:rFonts w:asciiTheme="minorBidi" w:hAnsiTheme="minorBidi" w:cs="Arial" w:hint="cs"/>
          <w:b/>
          <w:bCs/>
          <w:sz w:val="24"/>
          <w:szCs w:val="24"/>
          <w:rtl/>
          <w:lang w:bidi="ar-SA"/>
        </w:rPr>
        <w:t xml:space="preserve"> بالمؤشر</w:t>
      </w:r>
      <w:r w:rsidRPr="00F810F3">
        <w:rPr>
          <w:rFonts w:asciiTheme="minorBidi" w:hAnsiTheme="minorBidi" w:cs="Arial"/>
          <w:b/>
          <w:bCs/>
          <w:sz w:val="24"/>
          <w:szCs w:val="24"/>
          <w:rtl/>
          <w:lang w:bidi="ar-SA"/>
        </w:rPr>
        <w:t xml:space="preserve"> (</w:t>
      </w:r>
      <w:r w:rsidR="00914B51">
        <w:rPr>
          <w:rFonts w:asciiTheme="minorBidi" w:hAnsiTheme="minorBidi" w:cstheme="minorBidi" w:hint="cs"/>
          <w:b/>
          <w:bCs/>
          <w:sz w:val="24"/>
          <w:szCs w:val="24"/>
          <w:rtl/>
          <w:lang w:bidi="ar-SA"/>
        </w:rPr>
        <w:t>تل بوند 60</w:t>
      </w:r>
      <w:r w:rsidRPr="00F810F3">
        <w:rPr>
          <w:rFonts w:asciiTheme="minorBidi" w:hAnsiTheme="minorBidi" w:cs="Arial"/>
          <w:b/>
          <w:bCs/>
          <w:sz w:val="24"/>
          <w:szCs w:val="24"/>
          <w:rtl/>
          <w:lang w:bidi="ar-SA"/>
        </w:rPr>
        <w:t>) و</w:t>
      </w:r>
      <w:r w:rsidR="00914B51">
        <w:rPr>
          <w:rFonts w:asciiTheme="minorBidi" w:hAnsiTheme="minorBidi" w:cs="Arial" w:hint="cs"/>
          <w:b/>
          <w:bCs/>
          <w:sz w:val="24"/>
          <w:szCs w:val="24"/>
          <w:rtl/>
          <w:lang w:bidi="ar-SA"/>
        </w:rPr>
        <w:t>ال</w:t>
      </w:r>
      <w:r w:rsidRPr="00F810F3">
        <w:rPr>
          <w:rFonts w:asciiTheme="minorBidi" w:hAnsiTheme="minorBidi" w:cs="Arial"/>
          <w:b/>
          <w:bCs/>
          <w:sz w:val="24"/>
          <w:szCs w:val="24"/>
          <w:rtl/>
          <w:lang w:bidi="ar-SA"/>
        </w:rPr>
        <w:t>سندات الحكوم</w:t>
      </w:r>
      <w:r w:rsidR="00914B51">
        <w:rPr>
          <w:rFonts w:asciiTheme="minorBidi" w:hAnsiTheme="minorBidi" w:cs="Arial" w:hint="cs"/>
          <w:b/>
          <w:bCs/>
          <w:sz w:val="24"/>
          <w:szCs w:val="24"/>
          <w:rtl/>
          <w:lang w:bidi="ar-SA"/>
        </w:rPr>
        <w:t>ي</w:t>
      </w:r>
      <w:r w:rsidRPr="00F810F3">
        <w:rPr>
          <w:rFonts w:asciiTheme="minorBidi" w:hAnsiTheme="minorBidi" w:cs="Arial"/>
          <w:b/>
          <w:bCs/>
          <w:sz w:val="24"/>
          <w:szCs w:val="24"/>
          <w:rtl/>
          <w:lang w:bidi="ar-SA"/>
        </w:rPr>
        <w:t>ة المرتبطة</w:t>
      </w:r>
      <w:r w:rsidR="00914B51">
        <w:rPr>
          <w:rFonts w:asciiTheme="minorBidi" w:hAnsiTheme="minorBidi" w:cs="Arial" w:hint="cs"/>
          <w:b/>
          <w:bCs/>
          <w:sz w:val="24"/>
          <w:szCs w:val="24"/>
          <w:rtl/>
          <w:lang w:bidi="ar-SA"/>
        </w:rPr>
        <w:t xml:space="preserve"> بالمؤشر</w:t>
      </w:r>
      <w:r w:rsidR="00914B51" w:rsidRPr="00914B51">
        <w:rPr>
          <w:rFonts w:asciiTheme="minorBidi" w:hAnsiTheme="minorBidi" w:cs="Arial"/>
          <w:b/>
          <w:bCs/>
          <w:sz w:val="24"/>
          <w:szCs w:val="24"/>
          <w:rtl/>
        </w:rPr>
        <w:t xml:space="preserve"> </w:t>
      </w:r>
      <w:r w:rsidRPr="00914B51">
        <w:rPr>
          <w:rFonts w:asciiTheme="minorBidi" w:hAnsiTheme="minorBidi" w:cs="Arial"/>
          <w:b/>
          <w:bCs/>
          <w:sz w:val="24"/>
          <w:szCs w:val="24"/>
          <w:rtl/>
        </w:rPr>
        <w:t>(</w:t>
      </w:r>
      <w:r w:rsidRPr="00914B51">
        <w:rPr>
          <w:rFonts w:asciiTheme="minorBidi" w:hAnsiTheme="minorBidi" w:cs="Arial"/>
          <w:b/>
          <w:bCs/>
          <w:sz w:val="24"/>
          <w:szCs w:val="24"/>
          <w:rtl/>
          <w:lang w:bidi="ar-SA"/>
        </w:rPr>
        <w:t>متوسط ​​شهري)</w:t>
      </w:r>
      <w:r w:rsidRPr="00914B51">
        <w:rPr>
          <w:rFonts w:asciiTheme="minorBidi" w:hAnsiTheme="minorBidi" w:cstheme="minorBidi"/>
          <w:b/>
          <w:bCs/>
          <w:sz w:val="24"/>
          <w:szCs w:val="24"/>
          <w:rtl/>
        </w:rPr>
        <w:t xml:space="preserve"> </w:t>
      </w:r>
      <w:r w:rsidRPr="00914B51">
        <w:rPr>
          <w:rFonts w:asciiTheme="minorBidi" w:hAnsiTheme="minorBidi" w:cstheme="minorBidi"/>
          <w:b/>
          <w:bCs/>
          <w:sz w:val="24"/>
          <w:szCs w:val="24"/>
          <w:rtl/>
        </w:rPr>
        <w:br/>
      </w:r>
    </w:p>
    <w:p w:rsidR="002B46BA" w:rsidRPr="00F810F3" w:rsidRDefault="00244F35" w:rsidP="009C1046">
      <w:pPr>
        <w:pStyle w:val="ListParagraph"/>
        <w:bidi/>
        <w:spacing w:line="360" w:lineRule="auto"/>
        <w:ind w:left="360" w:right="-101"/>
        <w:jc w:val="center"/>
        <w:rPr>
          <w:rFonts w:asciiTheme="minorBidi" w:hAnsiTheme="minorBidi" w:cstheme="minorBidi"/>
          <w:b/>
          <w:bCs/>
          <w:sz w:val="24"/>
          <w:szCs w:val="24"/>
          <w:rtl/>
        </w:rPr>
      </w:pPr>
      <w:r w:rsidRPr="00F810F3">
        <w:rPr>
          <w:rFonts w:asciiTheme="minorBidi" w:hAnsiTheme="minorBidi" w:cstheme="minorBidi"/>
          <w:b/>
          <w:bCs/>
          <w:noProof/>
          <w:sz w:val="24"/>
          <w:szCs w:val="24"/>
          <w:lang w:eastAsia="en-US"/>
        </w:rPr>
        <w:drawing>
          <wp:anchor distT="0" distB="0" distL="114300" distR="114300" simplePos="0" relativeHeight="251658240" behindDoc="0" locked="0" layoutInCell="1" allowOverlap="1">
            <wp:simplePos x="0" y="0"/>
            <wp:positionH relativeFrom="column">
              <wp:posOffset>-209029</wp:posOffset>
            </wp:positionH>
            <wp:positionV relativeFrom="paragraph">
              <wp:posOffset>-635</wp:posOffset>
            </wp:positionV>
            <wp:extent cx="5255260" cy="2609215"/>
            <wp:effectExtent l="0" t="0" r="2540" b="635"/>
            <wp:wrapNone/>
            <wp:docPr id="5" name="תמונה 5" descr="איור 4: המרווח בין אג&quot;ח חברות צמודות (תל בונד 60) לאג&quot;ח ממשלתיות צמודות &#10;(ממוצע חודשי) &#10;" title="איור 4: המרווח בין אג&quot;ח חברות צמודות (תל בונד 60) לאג&quot;ח ממשלתיות צמודו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55260" cy="2609215"/>
                    </a:xfrm>
                    <a:prstGeom prst="rect">
                      <a:avLst/>
                    </a:prstGeom>
                    <a:noFill/>
                  </pic:spPr>
                </pic:pic>
              </a:graphicData>
            </a:graphic>
          </wp:anchor>
        </w:drawing>
      </w:r>
    </w:p>
    <w:p w:rsidR="002B46BA" w:rsidRPr="00F810F3" w:rsidRDefault="002B46BA" w:rsidP="002B46BA">
      <w:pPr>
        <w:pStyle w:val="ListParagraph"/>
        <w:bidi/>
        <w:spacing w:line="360" w:lineRule="auto"/>
        <w:ind w:left="360" w:right="-101"/>
        <w:rPr>
          <w:rFonts w:asciiTheme="minorBidi" w:hAnsiTheme="minorBidi" w:cstheme="minorBidi"/>
          <w:b/>
          <w:bCs/>
          <w:sz w:val="24"/>
          <w:szCs w:val="24"/>
          <w:rtl/>
        </w:rPr>
      </w:pPr>
    </w:p>
    <w:p w:rsidR="002B46BA" w:rsidRPr="00F810F3" w:rsidRDefault="002B46BA" w:rsidP="002B46BA">
      <w:pPr>
        <w:pStyle w:val="ListParagraph"/>
        <w:bidi/>
        <w:spacing w:line="360" w:lineRule="auto"/>
        <w:ind w:left="360" w:right="-101"/>
        <w:rPr>
          <w:rFonts w:asciiTheme="minorBidi" w:hAnsiTheme="minorBidi" w:cstheme="minorBidi"/>
          <w:b/>
          <w:bCs/>
          <w:sz w:val="24"/>
          <w:szCs w:val="24"/>
          <w:rtl/>
        </w:rPr>
      </w:pPr>
    </w:p>
    <w:p w:rsidR="002B46BA" w:rsidRPr="00F810F3" w:rsidRDefault="002B46BA" w:rsidP="002B46BA">
      <w:pPr>
        <w:pStyle w:val="ListParagraph"/>
        <w:bidi/>
        <w:spacing w:line="360" w:lineRule="auto"/>
        <w:ind w:left="360" w:right="-101"/>
        <w:rPr>
          <w:rFonts w:asciiTheme="minorBidi" w:hAnsiTheme="minorBidi" w:cstheme="minorBidi"/>
          <w:b/>
          <w:bCs/>
          <w:sz w:val="24"/>
          <w:szCs w:val="24"/>
          <w:rtl/>
        </w:rPr>
      </w:pPr>
    </w:p>
    <w:p w:rsidR="002B46BA" w:rsidRPr="00F810F3" w:rsidRDefault="002B46BA" w:rsidP="002B46BA">
      <w:pPr>
        <w:pStyle w:val="ListParagraph"/>
        <w:bidi/>
        <w:spacing w:line="360" w:lineRule="auto"/>
        <w:ind w:left="360" w:right="-101"/>
        <w:rPr>
          <w:rFonts w:asciiTheme="minorBidi" w:hAnsiTheme="minorBidi" w:cstheme="minorBidi"/>
          <w:b/>
          <w:bCs/>
          <w:sz w:val="24"/>
          <w:szCs w:val="24"/>
          <w:rtl/>
        </w:rPr>
      </w:pPr>
    </w:p>
    <w:p w:rsidR="002B46BA" w:rsidRPr="00F810F3" w:rsidRDefault="002B46BA" w:rsidP="002B46BA">
      <w:pPr>
        <w:pStyle w:val="ListParagraph"/>
        <w:bidi/>
        <w:spacing w:line="360" w:lineRule="auto"/>
        <w:ind w:left="360" w:right="-101"/>
        <w:rPr>
          <w:rFonts w:asciiTheme="minorBidi" w:hAnsiTheme="minorBidi" w:cstheme="minorBidi"/>
          <w:b/>
          <w:bCs/>
          <w:sz w:val="24"/>
          <w:szCs w:val="24"/>
          <w:rtl/>
        </w:rPr>
      </w:pPr>
    </w:p>
    <w:p w:rsidR="002B46BA" w:rsidRPr="00F810F3" w:rsidRDefault="002B46BA" w:rsidP="002B46BA">
      <w:pPr>
        <w:pStyle w:val="ListParagraph"/>
        <w:bidi/>
        <w:spacing w:line="360" w:lineRule="auto"/>
        <w:ind w:left="360" w:right="-101"/>
        <w:rPr>
          <w:rFonts w:asciiTheme="minorBidi" w:hAnsiTheme="minorBidi" w:cstheme="minorBidi"/>
          <w:b/>
          <w:bCs/>
          <w:sz w:val="24"/>
          <w:szCs w:val="24"/>
          <w:rtl/>
        </w:rPr>
      </w:pPr>
    </w:p>
    <w:p w:rsidR="002B46BA" w:rsidRPr="00F810F3" w:rsidRDefault="002B46BA" w:rsidP="002B46BA">
      <w:pPr>
        <w:pStyle w:val="ListParagraph"/>
        <w:bidi/>
        <w:spacing w:line="360" w:lineRule="auto"/>
        <w:ind w:left="360" w:right="-101"/>
        <w:rPr>
          <w:rFonts w:asciiTheme="minorBidi" w:hAnsiTheme="minorBidi" w:cstheme="minorBidi"/>
          <w:b/>
          <w:bCs/>
          <w:sz w:val="24"/>
          <w:szCs w:val="24"/>
          <w:rtl/>
        </w:rPr>
      </w:pPr>
    </w:p>
    <w:p w:rsidR="002B46BA" w:rsidRPr="00F810F3" w:rsidRDefault="002B46BA" w:rsidP="002B46BA">
      <w:pPr>
        <w:pStyle w:val="ListParagraph"/>
        <w:bidi/>
        <w:spacing w:line="360" w:lineRule="auto"/>
        <w:jc w:val="both"/>
        <w:rPr>
          <w:rFonts w:asciiTheme="minorBidi" w:hAnsiTheme="minorBidi" w:cstheme="minorBidi"/>
          <w:b/>
          <w:bCs/>
          <w:sz w:val="24"/>
          <w:szCs w:val="24"/>
          <w:highlight w:val="yellow"/>
          <w:rtl/>
        </w:rPr>
      </w:pPr>
    </w:p>
    <w:p w:rsidR="002B46BA" w:rsidRPr="00F810F3" w:rsidRDefault="002B46BA" w:rsidP="002B46BA">
      <w:pPr>
        <w:pStyle w:val="ListParagraph"/>
        <w:bidi/>
        <w:spacing w:line="360" w:lineRule="auto"/>
        <w:jc w:val="both"/>
        <w:rPr>
          <w:rFonts w:asciiTheme="minorBidi" w:hAnsiTheme="minorBidi" w:cstheme="minorBidi"/>
          <w:b/>
          <w:bCs/>
          <w:sz w:val="24"/>
          <w:szCs w:val="24"/>
          <w:highlight w:val="yellow"/>
          <w:rtl/>
        </w:rPr>
      </w:pPr>
    </w:p>
    <w:p w:rsidR="002B46BA" w:rsidRPr="00F810F3" w:rsidRDefault="002B46BA" w:rsidP="002B46BA">
      <w:pPr>
        <w:pStyle w:val="ListParagraph"/>
        <w:bidi/>
        <w:spacing w:line="360" w:lineRule="auto"/>
        <w:jc w:val="both"/>
        <w:rPr>
          <w:rFonts w:asciiTheme="minorBidi" w:hAnsiTheme="minorBidi" w:cstheme="minorBidi"/>
          <w:b/>
          <w:bCs/>
          <w:sz w:val="24"/>
          <w:szCs w:val="24"/>
          <w:highlight w:val="yellow"/>
          <w:rtl/>
        </w:rPr>
      </w:pPr>
    </w:p>
    <w:p w:rsidR="002B46BA" w:rsidRPr="00F810F3" w:rsidRDefault="002B46BA" w:rsidP="002B46BA">
      <w:pPr>
        <w:pStyle w:val="ListParagraph"/>
        <w:bidi/>
        <w:spacing w:line="360" w:lineRule="auto"/>
        <w:jc w:val="both"/>
        <w:rPr>
          <w:rFonts w:asciiTheme="minorBidi" w:hAnsiTheme="minorBidi" w:cstheme="minorBidi"/>
          <w:b/>
          <w:bCs/>
          <w:sz w:val="24"/>
          <w:szCs w:val="24"/>
          <w:highlight w:val="yellow"/>
        </w:rPr>
      </w:pPr>
    </w:p>
    <w:p w:rsidR="002B46BA" w:rsidRDefault="002B46BA" w:rsidP="00F810F3">
      <w:pPr>
        <w:pStyle w:val="ListParagraph"/>
        <w:tabs>
          <w:tab w:val="left" w:pos="2552"/>
        </w:tabs>
        <w:bidi/>
        <w:spacing w:line="360" w:lineRule="auto"/>
        <w:jc w:val="both"/>
        <w:rPr>
          <w:rStyle w:val="Heading1Char"/>
          <w:rFonts w:asciiTheme="minorBidi" w:hAnsiTheme="minorBidi" w:cstheme="minorBidi"/>
          <w:highlight w:val="yellow"/>
          <w:rtl/>
          <w:lang w:bidi="ar-SA"/>
        </w:rPr>
      </w:pPr>
    </w:p>
    <w:p w:rsidR="00914B51" w:rsidRDefault="00914B51" w:rsidP="00914B51">
      <w:pPr>
        <w:pStyle w:val="ListParagraph"/>
        <w:tabs>
          <w:tab w:val="left" w:pos="2552"/>
        </w:tabs>
        <w:bidi/>
        <w:spacing w:line="360" w:lineRule="auto"/>
        <w:jc w:val="both"/>
        <w:rPr>
          <w:rStyle w:val="Heading1Char"/>
          <w:rFonts w:asciiTheme="minorBidi" w:hAnsiTheme="minorBidi" w:cstheme="minorBidi"/>
          <w:highlight w:val="yellow"/>
          <w:rtl/>
          <w:lang w:bidi="ar-SA"/>
        </w:rPr>
      </w:pPr>
    </w:p>
    <w:p w:rsidR="00914B51" w:rsidRDefault="00914B51" w:rsidP="00914B51">
      <w:pPr>
        <w:pStyle w:val="ListParagraph"/>
        <w:tabs>
          <w:tab w:val="left" w:pos="2552"/>
        </w:tabs>
        <w:bidi/>
        <w:spacing w:line="360" w:lineRule="auto"/>
        <w:jc w:val="both"/>
        <w:rPr>
          <w:rStyle w:val="Heading1Char"/>
          <w:rFonts w:asciiTheme="minorBidi" w:hAnsiTheme="minorBidi" w:cstheme="minorBidi"/>
          <w:highlight w:val="yellow"/>
          <w:rtl/>
          <w:lang w:bidi="ar-SA"/>
        </w:rPr>
      </w:pPr>
    </w:p>
    <w:p w:rsidR="002A0E11" w:rsidRDefault="002A0E11" w:rsidP="002A0E11">
      <w:pPr>
        <w:pStyle w:val="ListParagraph"/>
        <w:tabs>
          <w:tab w:val="left" w:pos="2552"/>
        </w:tabs>
        <w:bidi/>
        <w:spacing w:line="360" w:lineRule="auto"/>
        <w:jc w:val="both"/>
        <w:rPr>
          <w:rStyle w:val="Heading1Char"/>
          <w:rFonts w:asciiTheme="minorBidi" w:hAnsiTheme="minorBidi" w:cstheme="minorBidi"/>
          <w:highlight w:val="yellow"/>
          <w:rtl/>
          <w:lang w:bidi="ar-SA"/>
        </w:rPr>
      </w:pPr>
    </w:p>
    <w:p w:rsidR="002A0E11" w:rsidRDefault="002A0E11" w:rsidP="002A0E11">
      <w:pPr>
        <w:pStyle w:val="ListParagraph"/>
        <w:tabs>
          <w:tab w:val="left" w:pos="2552"/>
        </w:tabs>
        <w:bidi/>
        <w:spacing w:line="360" w:lineRule="auto"/>
        <w:jc w:val="both"/>
        <w:rPr>
          <w:rStyle w:val="Heading1Char"/>
          <w:rFonts w:asciiTheme="minorBidi" w:hAnsiTheme="minorBidi" w:cstheme="minorBidi"/>
          <w:highlight w:val="yellow"/>
          <w:rtl/>
          <w:lang w:bidi="ar-SA"/>
        </w:rPr>
      </w:pPr>
    </w:p>
    <w:p w:rsidR="00914B51" w:rsidRPr="00F810F3" w:rsidRDefault="00914B51" w:rsidP="00914B51">
      <w:pPr>
        <w:pStyle w:val="ListParagraph"/>
        <w:tabs>
          <w:tab w:val="left" w:pos="2552"/>
        </w:tabs>
        <w:bidi/>
        <w:spacing w:line="360" w:lineRule="auto"/>
        <w:jc w:val="both"/>
        <w:rPr>
          <w:rStyle w:val="Heading1Char"/>
          <w:rFonts w:asciiTheme="minorBidi" w:hAnsiTheme="minorBidi" w:cstheme="minorBidi"/>
          <w:highlight w:val="yellow"/>
          <w:lang w:bidi="ar-SA"/>
        </w:rPr>
      </w:pPr>
    </w:p>
    <w:p w:rsidR="009F574F" w:rsidRPr="00F810F3" w:rsidRDefault="00244F35" w:rsidP="00F810F3">
      <w:pPr>
        <w:pStyle w:val="ListParagraph"/>
        <w:numPr>
          <w:ilvl w:val="0"/>
          <w:numId w:val="18"/>
        </w:numPr>
        <w:bidi/>
        <w:spacing w:line="360" w:lineRule="auto"/>
        <w:jc w:val="both"/>
        <w:rPr>
          <w:rStyle w:val="Heading1Char"/>
          <w:rFonts w:asciiTheme="minorBidi" w:hAnsiTheme="minorBidi" w:cstheme="minorBidi"/>
        </w:rPr>
      </w:pPr>
      <w:r w:rsidRPr="00F810F3">
        <w:rPr>
          <w:rStyle w:val="Heading1Char"/>
          <w:rFonts w:asciiTheme="minorBidi" w:hAnsiTheme="minorBidi"/>
          <w:rtl/>
          <w:lang w:bidi="ar-SA"/>
        </w:rPr>
        <w:lastRenderedPageBreak/>
        <w:t>ديون الأسر</w:t>
      </w:r>
    </w:p>
    <w:p w:rsidR="00F810F3" w:rsidRPr="00F810F3" w:rsidRDefault="00244F35" w:rsidP="002A0E11">
      <w:pPr>
        <w:pStyle w:val="ListParagraph"/>
        <w:numPr>
          <w:ilvl w:val="0"/>
          <w:numId w:val="9"/>
        </w:numPr>
        <w:bidi/>
        <w:spacing w:before="240" w:after="120" w:line="360" w:lineRule="auto"/>
        <w:rPr>
          <w:rFonts w:asciiTheme="minorBidi" w:hAnsiTheme="minorBidi" w:cstheme="minorBidi"/>
          <w:sz w:val="24"/>
          <w:szCs w:val="24"/>
        </w:rPr>
      </w:pPr>
      <w:r w:rsidRPr="00F810F3">
        <w:rPr>
          <w:rFonts w:asciiTheme="minorBidi" w:hAnsiTheme="minorBidi" w:cs="Arial"/>
          <w:sz w:val="24"/>
          <w:szCs w:val="24"/>
          <w:rtl/>
          <w:lang w:bidi="ar-SA"/>
        </w:rPr>
        <w:t xml:space="preserve">في الربع الأول من عام 2026، استمر </w:t>
      </w:r>
      <w:r w:rsidRPr="001565D3">
        <w:rPr>
          <w:rFonts w:asciiTheme="minorBidi" w:hAnsiTheme="minorBidi" w:cs="Arial"/>
          <w:b/>
          <w:bCs/>
          <w:sz w:val="24"/>
          <w:szCs w:val="24"/>
          <w:rtl/>
          <w:lang w:bidi="ar-SA"/>
        </w:rPr>
        <w:t>رصيد ديون الأسر</w:t>
      </w:r>
      <w:r w:rsidRPr="00F810F3">
        <w:rPr>
          <w:rFonts w:asciiTheme="minorBidi" w:hAnsiTheme="minorBidi" w:cs="Arial"/>
          <w:sz w:val="24"/>
          <w:szCs w:val="24"/>
          <w:rtl/>
          <w:lang w:bidi="ar-SA"/>
        </w:rPr>
        <w:t xml:space="preserve"> في النم</w:t>
      </w:r>
      <w:r w:rsidR="002A1154">
        <w:rPr>
          <w:rFonts w:asciiTheme="minorBidi" w:hAnsiTheme="minorBidi" w:cs="Arial"/>
          <w:sz w:val="24"/>
          <w:szCs w:val="24"/>
          <w:rtl/>
          <w:lang w:bidi="ar-SA"/>
        </w:rPr>
        <w:t>و ليصل إلى حوالي 914 مليار شيكل</w:t>
      </w:r>
      <w:r w:rsidRPr="00F810F3">
        <w:rPr>
          <w:rFonts w:asciiTheme="minorBidi" w:hAnsiTheme="minorBidi" w:cs="Arial"/>
          <w:sz w:val="24"/>
          <w:szCs w:val="24"/>
          <w:rtl/>
          <w:lang w:bidi="ar-SA"/>
        </w:rPr>
        <w:t>، بزيادة قدرها 10 مليارات شيكل تقريب</w:t>
      </w:r>
      <w:r w:rsidR="002A0E11">
        <w:rPr>
          <w:rFonts w:asciiTheme="minorBidi" w:hAnsiTheme="minorBidi" w:cs="Arial"/>
          <w:sz w:val="24"/>
          <w:szCs w:val="24"/>
          <w:rtl/>
          <w:lang w:bidi="ar-SA"/>
        </w:rPr>
        <w:t>اً</w:t>
      </w:r>
      <w:r w:rsidRPr="00F810F3">
        <w:rPr>
          <w:rFonts w:asciiTheme="minorBidi" w:hAnsiTheme="minorBidi" w:cs="Arial"/>
          <w:sz w:val="24"/>
          <w:szCs w:val="24"/>
          <w:rtl/>
          <w:lang w:bidi="ar-SA"/>
        </w:rPr>
        <w:t xml:space="preserve"> (1.1%)، ويعود ذلك بالكامل إلى ارتفاع </w:t>
      </w:r>
      <w:r w:rsidRPr="001565D3">
        <w:rPr>
          <w:rFonts w:asciiTheme="minorBidi" w:hAnsiTheme="minorBidi" w:cs="Arial"/>
          <w:b/>
          <w:bCs/>
          <w:sz w:val="24"/>
          <w:szCs w:val="24"/>
          <w:rtl/>
          <w:lang w:bidi="ar-SA"/>
        </w:rPr>
        <w:t>رصيد ديون الإسكان</w:t>
      </w:r>
      <w:r w:rsidR="001565D3">
        <w:rPr>
          <w:rFonts w:asciiTheme="minorBidi" w:hAnsiTheme="minorBidi" w:cs="Arial"/>
          <w:sz w:val="24"/>
          <w:szCs w:val="24"/>
          <w:rtl/>
          <w:lang w:bidi="ar-SA"/>
        </w:rPr>
        <w:t xml:space="preserve"> إلى حوالي 663 مليار شيكل</w:t>
      </w:r>
      <w:r w:rsidRPr="00F810F3">
        <w:rPr>
          <w:rFonts w:asciiTheme="minorBidi" w:hAnsiTheme="minorBidi" w:cs="Arial"/>
          <w:sz w:val="24"/>
          <w:szCs w:val="24"/>
          <w:rtl/>
          <w:lang w:bidi="ar-SA"/>
        </w:rPr>
        <w:t xml:space="preserve">، معظمها للبنوك. أما </w:t>
      </w:r>
      <w:r w:rsidRPr="001565D3">
        <w:rPr>
          <w:rFonts w:asciiTheme="minorBidi" w:hAnsiTheme="minorBidi" w:cs="Arial"/>
          <w:b/>
          <w:bCs/>
          <w:sz w:val="24"/>
          <w:szCs w:val="24"/>
          <w:rtl/>
          <w:lang w:bidi="ar-SA"/>
        </w:rPr>
        <w:t xml:space="preserve">رصيد الديون غير </w:t>
      </w:r>
      <w:r w:rsidR="002A0E11">
        <w:rPr>
          <w:rFonts w:asciiTheme="minorBidi" w:hAnsiTheme="minorBidi" w:cs="Arial" w:hint="cs"/>
          <w:b/>
          <w:bCs/>
          <w:sz w:val="24"/>
          <w:szCs w:val="24"/>
          <w:rtl/>
          <w:lang w:bidi="ar-SA"/>
        </w:rPr>
        <w:t>الإسكانية</w:t>
      </w:r>
      <w:r w:rsidRPr="00F810F3">
        <w:rPr>
          <w:rFonts w:asciiTheme="minorBidi" w:hAnsiTheme="minorBidi" w:cs="Arial"/>
          <w:sz w:val="24"/>
          <w:szCs w:val="24"/>
          <w:rtl/>
          <w:lang w:bidi="ar-SA"/>
        </w:rPr>
        <w:t xml:space="preserve">، </w:t>
      </w:r>
      <w:r w:rsidRPr="00F810F3">
        <w:rPr>
          <w:rFonts w:asciiTheme="minorBidi" w:hAnsiTheme="minorBidi" w:cs="Arial"/>
          <w:sz w:val="24"/>
          <w:szCs w:val="24"/>
          <w:rtl/>
          <w:lang w:bidi="ar-SA"/>
        </w:rPr>
        <w:t>فقد بقي دون تغيير في هذا</w:t>
      </w:r>
      <w:r w:rsidR="001565D3">
        <w:rPr>
          <w:rFonts w:asciiTheme="minorBidi" w:hAnsiTheme="minorBidi" w:cs="Arial"/>
          <w:sz w:val="24"/>
          <w:szCs w:val="24"/>
          <w:rtl/>
          <w:lang w:bidi="ar-SA"/>
        </w:rPr>
        <w:t xml:space="preserve"> الربع عند حوالي 251 مليار شيكل</w:t>
      </w:r>
      <w:r w:rsidRPr="00F810F3">
        <w:rPr>
          <w:rFonts w:asciiTheme="minorBidi" w:hAnsiTheme="minorBidi" w:cs="Arial"/>
          <w:sz w:val="24"/>
          <w:szCs w:val="24"/>
          <w:rtl/>
          <w:lang w:bidi="ar-SA"/>
        </w:rPr>
        <w:t>، نتيجةً لزيادة رصيد الديون للمؤسسات وشركات بطاقات الائتمان، والتي قابلها انخفاض في رصيد الديون للبنوك.</w:t>
      </w:r>
    </w:p>
    <w:p w:rsidR="00F810F3" w:rsidRPr="00F810F3" w:rsidRDefault="00244F35" w:rsidP="002A0E11">
      <w:pPr>
        <w:pStyle w:val="ListParagraph"/>
        <w:numPr>
          <w:ilvl w:val="0"/>
          <w:numId w:val="9"/>
        </w:numPr>
        <w:bidi/>
        <w:spacing w:before="240" w:after="120" w:line="360" w:lineRule="auto"/>
        <w:rPr>
          <w:rFonts w:asciiTheme="minorBidi" w:hAnsiTheme="minorBidi" w:cstheme="minorBidi"/>
          <w:sz w:val="24"/>
          <w:szCs w:val="24"/>
        </w:rPr>
      </w:pPr>
      <w:r w:rsidRPr="00F810F3">
        <w:rPr>
          <w:rFonts w:asciiTheme="minorBidi" w:hAnsiTheme="minorBidi" w:cs="Arial"/>
          <w:sz w:val="24"/>
          <w:szCs w:val="24"/>
          <w:rtl/>
          <w:lang w:bidi="ar-SA"/>
        </w:rPr>
        <w:t>نتيجةً لهذه العوامل، ظل معدل النمو السنوي لديون الإسكان مرتفع</w:t>
      </w:r>
      <w:r w:rsidR="002A0E11">
        <w:rPr>
          <w:rFonts w:asciiTheme="minorBidi" w:hAnsiTheme="minorBidi" w:cs="Arial"/>
          <w:sz w:val="24"/>
          <w:szCs w:val="24"/>
          <w:rtl/>
          <w:lang w:bidi="ar-SA"/>
        </w:rPr>
        <w:t>اً</w:t>
      </w:r>
      <w:r w:rsidRPr="00F810F3">
        <w:rPr>
          <w:rFonts w:asciiTheme="minorBidi" w:hAnsiTheme="minorBidi" w:cs="Arial"/>
          <w:sz w:val="24"/>
          <w:szCs w:val="24"/>
          <w:rtl/>
          <w:lang w:bidi="ar-SA"/>
        </w:rPr>
        <w:t xml:space="preserve"> ومستقر</w:t>
      </w:r>
      <w:r w:rsidR="002A0E11">
        <w:rPr>
          <w:rFonts w:asciiTheme="minorBidi" w:hAnsiTheme="minorBidi" w:cs="Arial"/>
          <w:sz w:val="24"/>
          <w:szCs w:val="24"/>
          <w:rtl/>
          <w:lang w:bidi="ar-SA"/>
        </w:rPr>
        <w:t>اً</w:t>
      </w:r>
      <w:r w:rsidRPr="00F810F3">
        <w:rPr>
          <w:rFonts w:asciiTheme="minorBidi" w:hAnsiTheme="minorBidi" w:cs="Arial"/>
          <w:sz w:val="24"/>
          <w:szCs w:val="24"/>
          <w:rtl/>
          <w:lang w:bidi="ar-SA"/>
        </w:rPr>
        <w:t xml:space="preserve"> في هذا الربع أيض</w:t>
      </w:r>
      <w:r w:rsidR="002A0E11">
        <w:rPr>
          <w:rFonts w:asciiTheme="minorBidi" w:hAnsiTheme="minorBidi" w:cs="Arial"/>
          <w:sz w:val="24"/>
          <w:szCs w:val="24"/>
          <w:rtl/>
          <w:lang w:bidi="ar-SA"/>
        </w:rPr>
        <w:t>اً</w:t>
      </w:r>
      <w:r w:rsidRPr="00F810F3">
        <w:rPr>
          <w:rFonts w:asciiTheme="minorBidi" w:hAnsiTheme="minorBidi" w:cs="Arial"/>
          <w:sz w:val="24"/>
          <w:szCs w:val="24"/>
          <w:rtl/>
          <w:lang w:bidi="ar-SA"/>
        </w:rPr>
        <w:t xml:space="preserve">، عند </w:t>
      </w:r>
      <w:r w:rsidRPr="00F810F3">
        <w:rPr>
          <w:rFonts w:asciiTheme="minorBidi" w:hAnsiTheme="minorBidi" w:cs="Arial"/>
          <w:sz w:val="24"/>
          <w:szCs w:val="24"/>
          <w:rtl/>
          <w:lang w:bidi="ar-SA"/>
        </w:rPr>
        <w:t xml:space="preserve">حوالي 7.3%. بينما ظل معدل النمو السنوي للديون غير </w:t>
      </w:r>
      <w:r w:rsidR="002A0E11">
        <w:rPr>
          <w:rFonts w:asciiTheme="minorBidi" w:hAnsiTheme="minorBidi" w:cs="Arial" w:hint="cs"/>
          <w:sz w:val="24"/>
          <w:szCs w:val="24"/>
          <w:rtl/>
          <w:lang w:bidi="ar-SA"/>
        </w:rPr>
        <w:t>الإسكانية</w:t>
      </w:r>
      <w:r w:rsidRPr="00F810F3">
        <w:rPr>
          <w:rFonts w:asciiTheme="minorBidi" w:hAnsiTheme="minorBidi" w:cs="Arial"/>
          <w:sz w:val="24"/>
          <w:szCs w:val="24"/>
          <w:rtl/>
          <w:lang w:bidi="ar-SA"/>
        </w:rPr>
        <w:t xml:space="preserve"> إيجابي</w:t>
      </w:r>
      <w:r w:rsidR="002A0E11">
        <w:rPr>
          <w:rFonts w:asciiTheme="minorBidi" w:hAnsiTheme="minorBidi" w:cs="Arial"/>
          <w:sz w:val="24"/>
          <w:szCs w:val="24"/>
          <w:rtl/>
          <w:lang w:bidi="ar-SA"/>
        </w:rPr>
        <w:t>اً</w:t>
      </w:r>
      <w:r w:rsidRPr="00F810F3">
        <w:rPr>
          <w:rFonts w:asciiTheme="minorBidi" w:hAnsiTheme="minorBidi" w:cs="Arial"/>
          <w:sz w:val="24"/>
          <w:szCs w:val="24"/>
          <w:rtl/>
          <w:lang w:bidi="ar-SA"/>
        </w:rPr>
        <w:t>، ولكنه انخفض قليل</w:t>
      </w:r>
      <w:r w:rsidR="002A0E11">
        <w:rPr>
          <w:rFonts w:asciiTheme="minorBidi" w:hAnsiTheme="minorBidi" w:cs="Arial"/>
          <w:sz w:val="24"/>
          <w:szCs w:val="24"/>
          <w:rtl/>
          <w:lang w:bidi="ar-SA"/>
        </w:rPr>
        <w:t>اً</w:t>
      </w:r>
      <w:r w:rsidRPr="00F810F3">
        <w:rPr>
          <w:rFonts w:asciiTheme="minorBidi" w:hAnsiTheme="minorBidi" w:cs="Arial"/>
          <w:sz w:val="24"/>
          <w:szCs w:val="24"/>
          <w:rtl/>
          <w:lang w:bidi="ar-SA"/>
        </w:rPr>
        <w:t xml:space="preserve"> إلى 5.7% مقارنةً بـ 6.6% في الربع السابق، بعد أن بلغ </w:t>
      </w:r>
      <w:r w:rsidR="001565D3">
        <w:rPr>
          <w:rFonts w:asciiTheme="minorBidi" w:hAnsiTheme="minorBidi" w:cs="Arial" w:hint="cs"/>
          <w:sz w:val="24"/>
          <w:szCs w:val="24"/>
          <w:rtl/>
          <w:lang w:bidi="ar-SA"/>
        </w:rPr>
        <w:t>رقماً</w:t>
      </w:r>
      <w:r w:rsidRPr="00F810F3">
        <w:rPr>
          <w:rFonts w:asciiTheme="minorBidi" w:hAnsiTheme="minorBidi" w:cs="Arial"/>
          <w:sz w:val="24"/>
          <w:szCs w:val="24"/>
          <w:rtl/>
          <w:lang w:bidi="ar-SA"/>
        </w:rPr>
        <w:t xml:space="preserve"> </w:t>
      </w:r>
      <w:r w:rsidR="001565D3">
        <w:rPr>
          <w:rFonts w:asciiTheme="minorBidi" w:hAnsiTheme="minorBidi" w:cs="Arial" w:hint="cs"/>
          <w:sz w:val="24"/>
          <w:szCs w:val="24"/>
          <w:rtl/>
          <w:lang w:bidi="ar-SA"/>
        </w:rPr>
        <w:t>قياسياً سلبياً</w:t>
      </w:r>
      <w:r w:rsidRPr="00F810F3">
        <w:rPr>
          <w:rFonts w:asciiTheme="minorBidi" w:hAnsiTheme="minorBidi" w:cs="Arial"/>
          <w:sz w:val="24"/>
          <w:szCs w:val="24"/>
          <w:rtl/>
          <w:lang w:bidi="ar-SA"/>
        </w:rPr>
        <w:t xml:space="preserve"> في نهاية عام 2023 على خلفية اندلاع الحرب (الشكل 5).</w:t>
      </w:r>
    </w:p>
    <w:p w:rsidR="006E43A1" w:rsidRPr="00F810F3" w:rsidRDefault="00244F35" w:rsidP="001565D3">
      <w:pPr>
        <w:pStyle w:val="ListParagraph"/>
        <w:numPr>
          <w:ilvl w:val="0"/>
          <w:numId w:val="9"/>
        </w:numPr>
        <w:bidi/>
        <w:spacing w:before="240" w:after="120" w:line="360" w:lineRule="auto"/>
        <w:rPr>
          <w:rFonts w:asciiTheme="minorBidi" w:hAnsiTheme="minorBidi" w:cstheme="minorBidi"/>
          <w:sz w:val="24"/>
          <w:szCs w:val="24"/>
        </w:rPr>
      </w:pPr>
      <w:r w:rsidRPr="00F810F3">
        <w:rPr>
          <w:rFonts w:asciiTheme="minorBidi" w:hAnsiTheme="minorBidi" w:cs="Arial"/>
          <w:sz w:val="24"/>
          <w:szCs w:val="24"/>
          <w:rtl/>
          <w:lang w:bidi="ar-SA"/>
        </w:rPr>
        <w:t xml:space="preserve">يعود ارتفاع ديون الإسكان إلى استمرار </w:t>
      </w:r>
      <w:r>
        <w:rPr>
          <w:rFonts w:asciiTheme="minorBidi" w:hAnsiTheme="minorBidi" w:cs="Arial" w:hint="cs"/>
          <w:sz w:val="24"/>
          <w:szCs w:val="24"/>
          <w:rtl/>
          <w:lang w:bidi="ar-SA"/>
        </w:rPr>
        <w:t>ال</w:t>
      </w:r>
      <w:r w:rsidRPr="00F810F3">
        <w:rPr>
          <w:rFonts w:asciiTheme="minorBidi" w:hAnsiTheme="minorBidi" w:cs="Arial"/>
          <w:sz w:val="24"/>
          <w:szCs w:val="24"/>
          <w:rtl/>
          <w:lang w:bidi="ar-SA"/>
        </w:rPr>
        <w:t>حص</w:t>
      </w:r>
      <w:r w:rsidRPr="00F810F3">
        <w:rPr>
          <w:rFonts w:asciiTheme="minorBidi" w:hAnsiTheme="minorBidi" w:cs="Arial"/>
          <w:sz w:val="24"/>
          <w:szCs w:val="24"/>
          <w:rtl/>
          <w:lang w:bidi="ar-SA"/>
        </w:rPr>
        <w:t>ول على قروض عقارية جديدة</w:t>
      </w:r>
      <w:r>
        <w:rPr>
          <w:rFonts w:asciiTheme="minorBidi" w:hAnsiTheme="minorBidi" w:cs="Arial" w:hint="cs"/>
          <w:sz w:val="24"/>
          <w:szCs w:val="24"/>
          <w:rtl/>
          <w:lang w:bidi="ar-SA"/>
        </w:rPr>
        <w:t xml:space="preserve"> من البنوك</w:t>
      </w:r>
      <w:r w:rsidRPr="00F810F3">
        <w:rPr>
          <w:rFonts w:asciiTheme="minorBidi" w:hAnsiTheme="minorBidi" w:cs="Arial"/>
          <w:sz w:val="24"/>
          <w:szCs w:val="24"/>
          <w:rtl/>
          <w:lang w:bidi="ar-SA"/>
        </w:rPr>
        <w:t>، بلغت قيمتها في الربع الأول من العام، بعد التعديلات الموسمية</w:t>
      </w:r>
      <w:r>
        <w:rPr>
          <w:rFonts w:asciiTheme="minorBidi" w:hAnsiTheme="minorBidi" w:cs="Arial" w:hint="cs"/>
          <w:sz w:val="24"/>
          <w:szCs w:val="24"/>
          <w:rtl/>
          <w:lang w:bidi="ar-SA"/>
        </w:rPr>
        <w:t>،</w:t>
      </w:r>
      <w:r w:rsidRPr="00F810F3">
        <w:rPr>
          <w:rFonts w:asciiTheme="minorBidi" w:hAnsiTheme="minorBidi" w:cs="Arial"/>
          <w:sz w:val="24"/>
          <w:szCs w:val="24"/>
          <w:rtl/>
          <w:lang w:bidi="ar-SA"/>
        </w:rPr>
        <w:t xml:space="preserve"> حوالي 30 مليار شيكل، </w:t>
      </w:r>
      <w:r>
        <w:rPr>
          <w:rFonts w:asciiTheme="minorBidi" w:hAnsiTheme="minorBidi" w:cs="Arial" w:hint="cs"/>
          <w:sz w:val="24"/>
          <w:szCs w:val="24"/>
          <w:rtl/>
          <w:lang w:bidi="ar-SA"/>
        </w:rPr>
        <w:t>وذلك</w:t>
      </w:r>
      <w:r w:rsidRPr="00F810F3">
        <w:rPr>
          <w:rFonts w:asciiTheme="minorBidi" w:hAnsiTheme="minorBidi" w:cs="Arial"/>
          <w:sz w:val="24"/>
          <w:szCs w:val="24"/>
          <w:rtl/>
          <w:lang w:bidi="ar-SA"/>
        </w:rPr>
        <w:t xml:space="preserve"> أعلى من </w:t>
      </w:r>
      <w:r>
        <w:rPr>
          <w:rFonts w:asciiTheme="minorBidi" w:hAnsiTheme="minorBidi" w:cs="Arial" w:hint="cs"/>
          <w:sz w:val="24"/>
          <w:szCs w:val="24"/>
          <w:rtl/>
          <w:lang w:bidi="ar-SA"/>
        </w:rPr>
        <w:t>المتوسط الفصلي ل</w:t>
      </w:r>
      <w:r w:rsidRPr="00F810F3">
        <w:rPr>
          <w:rFonts w:asciiTheme="minorBidi" w:hAnsiTheme="minorBidi" w:cs="Arial"/>
          <w:sz w:val="24"/>
          <w:szCs w:val="24"/>
          <w:rtl/>
          <w:lang w:bidi="ar-SA"/>
        </w:rPr>
        <w:t>حجم القروض العقارية الجديدة التي تم الحصول عليها خلال عام 2025.</w:t>
      </w:r>
      <w:r w:rsidR="003832C2" w:rsidRPr="00F810F3">
        <w:rPr>
          <w:rFonts w:asciiTheme="minorBidi" w:hAnsiTheme="minorBidi" w:cstheme="minorBidi"/>
          <w:sz w:val="24"/>
          <w:szCs w:val="24"/>
          <w:rtl/>
        </w:rPr>
        <w:t xml:space="preserve"> </w:t>
      </w:r>
    </w:p>
    <w:p w:rsidR="00F810F3" w:rsidRPr="00F810F3" w:rsidRDefault="00244F35" w:rsidP="001565D3">
      <w:pPr>
        <w:pStyle w:val="ListParagraph"/>
        <w:bidi/>
        <w:spacing w:before="240" w:after="120" w:line="360" w:lineRule="auto"/>
        <w:rPr>
          <w:rFonts w:asciiTheme="minorBidi" w:hAnsiTheme="minorBidi" w:cstheme="minorBidi"/>
          <w:sz w:val="24"/>
          <w:szCs w:val="24"/>
          <w:lang w:bidi="ar-SA"/>
        </w:rPr>
      </w:pPr>
      <w:r w:rsidRPr="00F810F3">
        <w:rPr>
          <w:rFonts w:asciiTheme="minorBidi" w:hAnsiTheme="minorBidi" w:cs="Arial"/>
          <w:sz w:val="24"/>
          <w:szCs w:val="24"/>
          <w:rtl/>
          <w:lang w:bidi="ar-SA"/>
        </w:rPr>
        <w:t xml:space="preserve">في شهري </w:t>
      </w:r>
      <w:r w:rsidR="001565D3">
        <w:rPr>
          <w:rFonts w:asciiTheme="minorBidi" w:hAnsiTheme="minorBidi" w:cs="Arial" w:hint="cs"/>
          <w:sz w:val="24"/>
          <w:szCs w:val="24"/>
          <w:rtl/>
          <w:lang w:bidi="ar-SA"/>
        </w:rPr>
        <w:t>نيسان وأيار</w:t>
      </w:r>
      <w:r w:rsidRPr="00F810F3">
        <w:rPr>
          <w:rFonts w:asciiTheme="minorBidi" w:hAnsiTheme="minorBidi" w:cs="Arial"/>
          <w:sz w:val="24"/>
          <w:szCs w:val="24"/>
          <w:rtl/>
          <w:lang w:bidi="ar-SA"/>
        </w:rPr>
        <w:t xml:space="preserve"> 2026، بلغ متوسط ​​القروض العقارية الجديدة التي تم الحصول عليها من البنوك حوالي 9 مليارات شيكل شهري</w:t>
      </w:r>
      <w:r w:rsidR="002A0E11">
        <w:rPr>
          <w:rFonts w:asciiTheme="minorBidi" w:hAnsiTheme="minorBidi" w:cs="Arial"/>
          <w:sz w:val="24"/>
          <w:szCs w:val="24"/>
          <w:rtl/>
          <w:lang w:bidi="ar-SA"/>
        </w:rPr>
        <w:t>اً</w:t>
      </w:r>
      <w:r w:rsidRPr="00F810F3">
        <w:rPr>
          <w:rFonts w:asciiTheme="minorBidi" w:hAnsiTheme="minorBidi" w:cs="Arial"/>
          <w:sz w:val="24"/>
          <w:szCs w:val="24"/>
          <w:rtl/>
          <w:lang w:bidi="ar-SA"/>
        </w:rPr>
        <w:t>، بعد التعديلات الموسمية، و</w:t>
      </w:r>
      <w:r w:rsidR="001565D3">
        <w:rPr>
          <w:rFonts w:asciiTheme="minorBidi" w:hAnsiTheme="minorBidi" w:cs="Arial" w:hint="cs"/>
          <w:sz w:val="24"/>
          <w:szCs w:val="24"/>
          <w:rtl/>
          <w:lang w:bidi="ar-SA"/>
        </w:rPr>
        <w:t>ذلك</w:t>
      </w:r>
      <w:r w:rsidRPr="00F810F3">
        <w:rPr>
          <w:rFonts w:asciiTheme="minorBidi" w:hAnsiTheme="minorBidi" w:cs="Arial"/>
          <w:sz w:val="24"/>
          <w:szCs w:val="24"/>
          <w:rtl/>
          <w:lang w:bidi="ar-SA"/>
        </w:rPr>
        <w:t xml:space="preserve"> أقل بقليل من المتوسط ​​الشهري الذي تم الحصول عليه خلال الربع الأول من العام (حوالي 10 مليارات شيكل). (الشكل 6).</w:t>
      </w:r>
    </w:p>
    <w:p w:rsidR="00FF4A03" w:rsidRPr="00F810F3" w:rsidRDefault="00FF4A03" w:rsidP="00FF4A03">
      <w:pPr>
        <w:bidi/>
        <w:spacing w:line="360" w:lineRule="auto"/>
        <w:jc w:val="center"/>
        <w:rPr>
          <w:rFonts w:asciiTheme="minorBidi" w:hAnsiTheme="minorBidi" w:cstheme="minorBidi"/>
          <w:b/>
          <w:bCs/>
          <w:sz w:val="24"/>
          <w:szCs w:val="24"/>
          <w:rtl/>
        </w:rPr>
      </w:pPr>
    </w:p>
    <w:p w:rsidR="00E149DD" w:rsidRPr="00F810F3" w:rsidRDefault="00244F35" w:rsidP="001565D3">
      <w:pPr>
        <w:bidi/>
        <w:spacing w:line="360" w:lineRule="auto"/>
        <w:jc w:val="center"/>
        <w:rPr>
          <w:rFonts w:asciiTheme="minorBidi" w:hAnsiTheme="minorBidi" w:cstheme="minorBidi"/>
          <w:sz w:val="24"/>
          <w:szCs w:val="24"/>
          <w:rtl/>
        </w:rPr>
      </w:pPr>
      <w:r w:rsidRPr="00F810F3">
        <w:rPr>
          <w:rFonts w:asciiTheme="minorBidi" w:hAnsiTheme="minorBidi" w:cs="Arial"/>
          <w:b/>
          <w:bCs/>
          <w:sz w:val="24"/>
          <w:szCs w:val="24"/>
          <w:rtl/>
          <w:lang w:bidi="ar-SA"/>
        </w:rPr>
        <w:t xml:space="preserve">الجدول 2: </w:t>
      </w:r>
      <w:r w:rsidRPr="00F810F3">
        <w:rPr>
          <w:rFonts w:asciiTheme="minorBidi" w:hAnsiTheme="minorBidi" w:cs="Arial"/>
          <w:b/>
          <w:bCs/>
          <w:sz w:val="24"/>
          <w:szCs w:val="24"/>
          <w:rtl/>
          <w:lang w:bidi="ar-SA"/>
        </w:rPr>
        <w:t>أرصدة ديون الأسر</w:t>
      </w:r>
      <w:r w:rsidR="00AC3E61" w:rsidRPr="00F810F3">
        <w:rPr>
          <w:rFonts w:asciiTheme="minorBidi" w:hAnsiTheme="minorBidi" w:cstheme="minorBidi"/>
          <w:b/>
          <w:bCs/>
          <w:sz w:val="24"/>
          <w:szCs w:val="24"/>
          <w:rtl/>
        </w:rPr>
        <w:t xml:space="preserve"> </w:t>
      </w:r>
      <w:r w:rsidR="00AC3E61" w:rsidRPr="00F810F3">
        <w:rPr>
          <w:rFonts w:asciiTheme="minorBidi" w:hAnsiTheme="minorBidi" w:cstheme="minorBidi"/>
          <w:b/>
          <w:bCs/>
          <w:sz w:val="24"/>
          <w:szCs w:val="24"/>
          <w:vertAlign w:val="superscript"/>
          <w:rtl/>
        </w:rPr>
        <w:t>1</w:t>
      </w:r>
      <w:r w:rsidR="009653F5" w:rsidRPr="00F810F3">
        <w:rPr>
          <w:rFonts w:asciiTheme="minorBidi" w:hAnsiTheme="minorBidi" w:cstheme="minorBidi"/>
          <w:sz w:val="24"/>
          <w:szCs w:val="24"/>
        </w:rPr>
        <w:t xml:space="preserve"> </w:t>
      </w:r>
    </w:p>
    <w:p w:rsidR="00D46A28" w:rsidRPr="00F810F3" w:rsidRDefault="00244F35" w:rsidP="00DC51E3">
      <w:pPr>
        <w:bidi/>
        <w:jc w:val="center"/>
        <w:rPr>
          <w:rFonts w:asciiTheme="minorBidi" w:hAnsiTheme="minorBidi" w:cstheme="minorBidi"/>
          <w:b/>
          <w:bCs/>
          <w:sz w:val="24"/>
          <w:szCs w:val="24"/>
          <w:rtl/>
        </w:rPr>
      </w:pPr>
      <w:r w:rsidRPr="00F810F3">
        <w:rPr>
          <w:rFonts w:asciiTheme="minorBidi" w:hAnsiTheme="minorBidi" w:cstheme="minorBidi"/>
          <w:noProof/>
          <w:rtl/>
          <w:lang w:eastAsia="en-US"/>
        </w:rPr>
        <w:drawing>
          <wp:inline distT="0" distB="0" distL="0" distR="0">
            <wp:extent cx="4494179" cy="4117775"/>
            <wp:effectExtent l="0" t="0" r="1905" b="0"/>
            <wp:docPr id="6" name="תמונה 6" descr="לוח 2: יתרות החוב של משקי הבית" title="לוח 2: יתרות החוב של משקי הב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96955" cy="4120319"/>
                    </a:xfrm>
                    <a:prstGeom prst="rect">
                      <a:avLst/>
                    </a:prstGeom>
                    <a:noFill/>
                    <a:ln>
                      <a:noFill/>
                    </a:ln>
                  </pic:spPr>
                </pic:pic>
              </a:graphicData>
            </a:graphic>
          </wp:inline>
        </w:drawing>
      </w:r>
    </w:p>
    <w:p w:rsidR="00D46A28" w:rsidRPr="00F810F3" w:rsidRDefault="00D46A28" w:rsidP="00D46A28">
      <w:pPr>
        <w:bidi/>
        <w:jc w:val="center"/>
        <w:rPr>
          <w:rFonts w:asciiTheme="minorBidi" w:hAnsiTheme="minorBidi" w:cstheme="minorBidi"/>
          <w:b/>
          <w:bCs/>
          <w:sz w:val="24"/>
          <w:szCs w:val="24"/>
          <w:rtl/>
        </w:rPr>
      </w:pPr>
    </w:p>
    <w:p w:rsidR="00941A49" w:rsidRPr="00F810F3" w:rsidRDefault="00941A49" w:rsidP="00D46A28">
      <w:pPr>
        <w:bidi/>
        <w:jc w:val="center"/>
        <w:rPr>
          <w:rFonts w:asciiTheme="minorBidi" w:hAnsiTheme="minorBidi" w:cstheme="minorBidi"/>
          <w:b/>
          <w:bCs/>
          <w:sz w:val="24"/>
          <w:szCs w:val="24"/>
          <w:rtl/>
        </w:rPr>
      </w:pPr>
    </w:p>
    <w:p w:rsidR="00550758" w:rsidRPr="00F810F3" w:rsidRDefault="00550758" w:rsidP="00550758">
      <w:pPr>
        <w:bidi/>
        <w:jc w:val="center"/>
        <w:rPr>
          <w:rFonts w:asciiTheme="minorBidi" w:hAnsiTheme="minorBidi" w:cstheme="minorBidi"/>
          <w:b/>
          <w:bCs/>
          <w:sz w:val="24"/>
          <w:szCs w:val="24"/>
          <w:rtl/>
        </w:rPr>
      </w:pPr>
    </w:p>
    <w:p w:rsidR="00D47FBF" w:rsidRPr="00F810F3" w:rsidRDefault="00244F35" w:rsidP="001565D3">
      <w:pPr>
        <w:bidi/>
        <w:jc w:val="center"/>
        <w:rPr>
          <w:rFonts w:asciiTheme="minorBidi" w:hAnsiTheme="minorBidi" w:cstheme="minorBidi"/>
          <w:b/>
          <w:bCs/>
          <w:sz w:val="24"/>
          <w:szCs w:val="24"/>
          <w:rtl/>
          <w:lang w:bidi="ar-SA"/>
        </w:rPr>
      </w:pPr>
      <w:r w:rsidRPr="00F810F3">
        <w:rPr>
          <w:rFonts w:asciiTheme="minorBidi" w:hAnsiTheme="minorBidi" w:cs="Arial"/>
          <w:b/>
          <w:bCs/>
          <w:sz w:val="24"/>
          <w:szCs w:val="24"/>
          <w:rtl/>
          <w:lang w:bidi="ar-SA"/>
        </w:rPr>
        <w:t xml:space="preserve">الشكل 5: معدلات التغير مقارنة بالربع المقابل من العام السابق في ديون </w:t>
      </w:r>
      <w:r w:rsidR="001565D3">
        <w:rPr>
          <w:rFonts w:asciiTheme="minorBidi" w:hAnsiTheme="minorBidi" w:cs="Arial" w:hint="cs"/>
          <w:b/>
          <w:bCs/>
          <w:sz w:val="24"/>
          <w:szCs w:val="24"/>
          <w:rtl/>
          <w:lang w:bidi="ar-SA"/>
        </w:rPr>
        <w:t>الأسر الإسكانية وغير</w:t>
      </w:r>
      <w:r w:rsidRPr="00F810F3">
        <w:rPr>
          <w:rFonts w:asciiTheme="minorBidi" w:hAnsiTheme="minorBidi" w:cs="Arial"/>
          <w:b/>
          <w:bCs/>
          <w:sz w:val="24"/>
          <w:szCs w:val="24"/>
          <w:rtl/>
          <w:lang w:bidi="ar-SA"/>
        </w:rPr>
        <w:t xml:space="preserve"> </w:t>
      </w:r>
      <w:r w:rsidR="001565D3">
        <w:rPr>
          <w:rFonts w:asciiTheme="minorBidi" w:hAnsiTheme="minorBidi" w:cs="Arial" w:hint="cs"/>
          <w:b/>
          <w:bCs/>
          <w:sz w:val="24"/>
          <w:szCs w:val="24"/>
          <w:rtl/>
          <w:lang w:bidi="ar-SA"/>
        </w:rPr>
        <w:t>الإسكانية</w:t>
      </w:r>
    </w:p>
    <w:p w:rsidR="00F619D6" w:rsidRPr="00F810F3" w:rsidRDefault="00F619D6" w:rsidP="00F619D6">
      <w:pPr>
        <w:bidi/>
        <w:jc w:val="center"/>
        <w:rPr>
          <w:rFonts w:asciiTheme="minorBidi" w:hAnsiTheme="minorBidi" w:cstheme="minorBidi"/>
          <w:b/>
          <w:bCs/>
          <w:sz w:val="24"/>
          <w:szCs w:val="24"/>
        </w:rPr>
      </w:pPr>
    </w:p>
    <w:p w:rsidR="00C10811" w:rsidRPr="00F810F3" w:rsidRDefault="00244F35" w:rsidP="00B33FA0">
      <w:pPr>
        <w:bidi/>
        <w:jc w:val="center"/>
        <w:rPr>
          <w:rFonts w:asciiTheme="minorBidi" w:hAnsiTheme="minorBidi" w:cstheme="minorBidi"/>
          <w:b/>
          <w:bCs/>
          <w:sz w:val="24"/>
          <w:szCs w:val="24"/>
          <w:rtl/>
        </w:rPr>
      </w:pPr>
      <w:r w:rsidRPr="00F810F3">
        <w:rPr>
          <w:rFonts w:asciiTheme="minorBidi" w:hAnsiTheme="minorBidi" w:cstheme="minorBidi"/>
          <w:b/>
          <w:bCs/>
          <w:noProof/>
          <w:sz w:val="24"/>
          <w:szCs w:val="24"/>
          <w:lang w:eastAsia="en-US"/>
        </w:rPr>
        <w:drawing>
          <wp:inline distT="0" distB="0" distL="0" distR="0">
            <wp:extent cx="5297805" cy="2816860"/>
            <wp:effectExtent l="0" t="0" r="0" b="2540"/>
            <wp:docPr id="7" name="תמונה 7" descr="איור 5: שיעורי השינוי לעומת הרביע המקביל בשנה הקודמת בחוב של משקי הבית לדיור ושלא לדיור" title="איור 5: שיעורי השינוי לעומת הרביע המקביל בשנה הקודמת בחוב של משקי הבית לדיור ושלא לדיו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297805" cy="2816860"/>
                    </a:xfrm>
                    <a:prstGeom prst="rect">
                      <a:avLst/>
                    </a:prstGeom>
                    <a:noFill/>
                  </pic:spPr>
                </pic:pic>
              </a:graphicData>
            </a:graphic>
          </wp:inline>
        </w:drawing>
      </w:r>
    </w:p>
    <w:p w:rsidR="00C10811" w:rsidRPr="00F810F3" w:rsidRDefault="00C10811" w:rsidP="00C10811">
      <w:pPr>
        <w:bidi/>
        <w:jc w:val="center"/>
        <w:rPr>
          <w:rFonts w:asciiTheme="minorBidi" w:hAnsiTheme="minorBidi" w:cstheme="minorBidi"/>
          <w:b/>
          <w:bCs/>
          <w:sz w:val="24"/>
          <w:szCs w:val="24"/>
          <w:rtl/>
        </w:rPr>
      </w:pPr>
    </w:p>
    <w:p w:rsidR="00AF2C3E" w:rsidRPr="00F810F3" w:rsidRDefault="00AF2C3E" w:rsidP="006A6E96">
      <w:pPr>
        <w:bidi/>
        <w:jc w:val="center"/>
        <w:rPr>
          <w:rFonts w:asciiTheme="minorBidi" w:hAnsiTheme="minorBidi" w:cstheme="minorBidi"/>
          <w:b/>
          <w:bCs/>
          <w:sz w:val="24"/>
          <w:szCs w:val="24"/>
          <w:rtl/>
        </w:rPr>
      </w:pPr>
    </w:p>
    <w:p w:rsidR="002022F7" w:rsidRPr="00F810F3" w:rsidRDefault="00244F35" w:rsidP="001565D3">
      <w:pPr>
        <w:bidi/>
        <w:jc w:val="center"/>
        <w:rPr>
          <w:rFonts w:asciiTheme="minorBidi" w:hAnsiTheme="minorBidi" w:cstheme="minorBidi"/>
          <w:b/>
          <w:bCs/>
          <w:sz w:val="24"/>
          <w:szCs w:val="24"/>
          <w:rtl/>
        </w:rPr>
      </w:pPr>
      <w:r w:rsidRPr="00F810F3">
        <w:rPr>
          <w:rFonts w:asciiTheme="minorBidi" w:hAnsiTheme="minorBidi" w:cs="Arial"/>
          <w:b/>
          <w:bCs/>
          <w:sz w:val="24"/>
          <w:szCs w:val="24"/>
          <w:rtl/>
          <w:lang w:bidi="ar-SA"/>
        </w:rPr>
        <w:t xml:space="preserve">الشكل 6: </w:t>
      </w:r>
      <w:r w:rsidR="001565D3">
        <w:rPr>
          <w:rFonts w:asciiTheme="minorBidi" w:hAnsiTheme="minorBidi" w:cs="Arial" w:hint="cs"/>
          <w:b/>
          <w:bCs/>
          <w:sz w:val="24"/>
          <w:szCs w:val="24"/>
          <w:rtl/>
          <w:lang w:bidi="ar-SA"/>
        </w:rPr>
        <w:t>اجمالي</w:t>
      </w:r>
      <w:r w:rsidRPr="00F810F3">
        <w:rPr>
          <w:rFonts w:asciiTheme="minorBidi" w:hAnsiTheme="minorBidi" w:cs="Arial"/>
          <w:b/>
          <w:bCs/>
          <w:sz w:val="24"/>
          <w:szCs w:val="24"/>
          <w:rtl/>
          <w:lang w:bidi="ar-SA"/>
        </w:rPr>
        <w:t xml:space="preserve"> القروض الجديدة لشراء شقة سكنية التي </w:t>
      </w:r>
      <w:r w:rsidR="001565D3">
        <w:rPr>
          <w:rFonts w:asciiTheme="minorBidi" w:hAnsiTheme="minorBidi" w:cs="Arial" w:hint="cs"/>
          <w:b/>
          <w:bCs/>
          <w:sz w:val="24"/>
          <w:szCs w:val="24"/>
          <w:rtl/>
          <w:lang w:bidi="ar-SA"/>
        </w:rPr>
        <w:t>قدمتها</w:t>
      </w:r>
      <w:r w:rsidRPr="00F810F3">
        <w:rPr>
          <w:rFonts w:asciiTheme="minorBidi" w:hAnsiTheme="minorBidi" w:cs="Arial"/>
          <w:b/>
          <w:bCs/>
          <w:sz w:val="24"/>
          <w:szCs w:val="24"/>
          <w:rtl/>
          <w:lang w:bidi="ar-SA"/>
        </w:rPr>
        <w:t xml:space="preserve"> البنوك للجمهور (الرهون العقارية) </w:t>
      </w:r>
    </w:p>
    <w:p w:rsidR="00744593" w:rsidRPr="00F810F3" w:rsidRDefault="00744593" w:rsidP="006A6E96">
      <w:pPr>
        <w:bidi/>
        <w:jc w:val="center"/>
        <w:rPr>
          <w:rFonts w:asciiTheme="minorBidi" w:hAnsiTheme="minorBidi" w:cstheme="minorBidi"/>
          <w:b/>
          <w:bCs/>
          <w:sz w:val="24"/>
          <w:szCs w:val="24"/>
          <w:rtl/>
        </w:rPr>
      </w:pPr>
    </w:p>
    <w:p w:rsidR="006A6E96" w:rsidRPr="00F810F3" w:rsidRDefault="00244F35" w:rsidP="00744593">
      <w:pPr>
        <w:bidi/>
        <w:jc w:val="center"/>
        <w:rPr>
          <w:rFonts w:asciiTheme="minorBidi" w:hAnsiTheme="minorBidi" w:cstheme="minorBidi"/>
          <w:b/>
          <w:bCs/>
          <w:sz w:val="24"/>
          <w:szCs w:val="24"/>
          <w:rtl/>
        </w:rPr>
      </w:pPr>
      <w:r w:rsidRPr="00F810F3">
        <w:rPr>
          <w:rFonts w:asciiTheme="minorBidi" w:hAnsiTheme="minorBidi" w:cstheme="minorBidi"/>
          <w:b/>
          <w:bCs/>
          <w:noProof/>
          <w:sz w:val="24"/>
          <w:szCs w:val="24"/>
          <w:lang w:eastAsia="en-US"/>
        </w:rPr>
        <w:drawing>
          <wp:inline distT="0" distB="0" distL="0" distR="0">
            <wp:extent cx="5316220" cy="2822575"/>
            <wp:effectExtent l="19050" t="19050" r="17780" b="15875"/>
            <wp:docPr id="1" name="תמונה 1" descr="איור 6: סכום ההלוואות החדשות לרכישת דירת מגורים שהעמידו הבנקים לציבור (משכנתאות)" title="איור 6: סכום ההלוואות החדשות לרכישת דירת מגורים שהעמידו הבנקים לציבור (משכנתא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316220" cy="2822575"/>
                    </a:xfrm>
                    <a:prstGeom prst="rect">
                      <a:avLst/>
                    </a:prstGeom>
                    <a:noFill/>
                    <a:ln>
                      <a:solidFill>
                        <a:schemeClr val="tx1"/>
                      </a:solidFill>
                    </a:ln>
                  </pic:spPr>
                </pic:pic>
              </a:graphicData>
            </a:graphic>
          </wp:inline>
        </w:drawing>
      </w:r>
    </w:p>
    <w:p w:rsidR="0037366E" w:rsidRPr="00F810F3" w:rsidRDefault="0037366E" w:rsidP="0037366E">
      <w:pPr>
        <w:pStyle w:val="ListParagraph"/>
        <w:bidi/>
        <w:spacing w:before="480" w:line="360" w:lineRule="auto"/>
        <w:ind w:left="0"/>
        <w:rPr>
          <w:rFonts w:asciiTheme="minorBidi" w:hAnsiTheme="minorBidi" w:cstheme="minorBidi"/>
          <w:sz w:val="24"/>
          <w:szCs w:val="24"/>
          <w:rtl/>
        </w:rPr>
      </w:pPr>
    </w:p>
    <w:p w:rsidR="00F810F3" w:rsidRPr="00F810F3" w:rsidRDefault="00244F35" w:rsidP="001565D3">
      <w:pPr>
        <w:pStyle w:val="ListParagraph"/>
        <w:bidi/>
        <w:spacing w:before="480" w:line="360" w:lineRule="auto"/>
        <w:ind w:left="0"/>
        <w:rPr>
          <w:rFonts w:asciiTheme="minorBidi" w:hAnsiTheme="minorBidi" w:cstheme="minorBidi"/>
          <w:sz w:val="24"/>
          <w:szCs w:val="24"/>
          <w:rtl/>
          <w:lang w:bidi="ar-SA"/>
        </w:rPr>
      </w:pPr>
      <w:r w:rsidRPr="00F810F3">
        <w:rPr>
          <w:rFonts w:asciiTheme="minorBidi" w:hAnsiTheme="minorBidi" w:cs="Arial"/>
          <w:sz w:val="24"/>
          <w:szCs w:val="24"/>
          <w:rtl/>
          <w:lang w:bidi="ar-SA"/>
        </w:rPr>
        <w:t xml:space="preserve">انظر </w:t>
      </w:r>
      <w:r w:rsidR="001565D3">
        <w:rPr>
          <w:rFonts w:asciiTheme="minorBidi" w:hAnsiTheme="minorBidi" w:cs="Arial" w:hint="cs"/>
          <w:sz w:val="24"/>
          <w:szCs w:val="24"/>
          <w:rtl/>
          <w:lang w:bidi="ar-SA"/>
        </w:rPr>
        <w:t>ال</w:t>
      </w:r>
      <w:r w:rsidRPr="00F810F3">
        <w:rPr>
          <w:rFonts w:asciiTheme="minorBidi" w:hAnsiTheme="minorBidi" w:cs="Arial"/>
          <w:sz w:val="24"/>
          <w:szCs w:val="24"/>
          <w:rtl/>
          <w:lang w:bidi="ar-SA"/>
        </w:rPr>
        <w:t xml:space="preserve">رابط للحصول على معلومات إضافية حول الموضوع على موقع البنك الإلكتروني في صفحة </w:t>
      </w:r>
      <w:hyperlink r:id="rId17" w:anchor="mainContent" w:history="1">
        <w:r w:rsidRPr="001565D3">
          <w:rPr>
            <w:rStyle w:val="Hyperlink"/>
            <w:rFonts w:asciiTheme="minorBidi" w:hAnsiTheme="minorBidi" w:cs="Arial"/>
            <w:sz w:val="24"/>
            <w:szCs w:val="24"/>
            <w:rtl/>
            <w:lang w:bidi="ar-SA"/>
          </w:rPr>
          <w:t xml:space="preserve">أرصدة الائتمان في </w:t>
        </w:r>
        <w:r w:rsidR="001565D3" w:rsidRPr="001565D3">
          <w:rPr>
            <w:rStyle w:val="Hyperlink"/>
            <w:rFonts w:asciiTheme="minorBidi" w:hAnsiTheme="minorBidi" w:cs="Arial" w:hint="cs"/>
            <w:sz w:val="24"/>
            <w:szCs w:val="24"/>
            <w:rtl/>
            <w:lang w:bidi="ar-SA"/>
          </w:rPr>
          <w:t>النظام الاقتصادي</w:t>
        </w:r>
      </w:hyperlink>
      <w:r w:rsidR="001565D3">
        <w:rPr>
          <w:rFonts w:asciiTheme="minorBidi" w:hAnsiTheme="minorBidi" w:cs="Arial"/>
          <w:sz w:val="24"/>
          <w:szCs w:val="24"/>
          <w:rtl/>
          <w:lang w:bidi="ar-SA"/>
        </w:rPr>
        <w:t xml:space="preserve">، ورابط </w:t>
      </w:r>
      <w:hyperlink r:id="rId18" w:anchor="mainContent" w:history="1">
        <w:r w:rsidRPr="001565D3">
          <w:rPr>
            <w:rStyle w:val="Hyperlink"/>
            <w:rFonts w:asciiTheme="minorBidi" w:hAnsiTheme="minorBidi" w:cs="Arial"/>
            <w:sz w:val="24"/>
            <w:szCs w:val="24"/>
            <w:rtl/>
            <w:lang w:bidi="ar-SA"/>
          </w:rPr>
          <w:t>بيانات الرهن العقاري</w:t>
        </w:r>
      </w:hyperlink>
      <w:r w:rsidR="001565D3">
        <w:rPr>
          <w:rFonts w:asciiTheme="minorBidi" w:hAnsiTheme="minorBidi" w:cs="Arial"/>
          <w:sz w:val="24"/>
          <w:szCs w:val="24"/>
          <w:rtl/>
          <w:lang w:bidi="ar-SA"/>
        </w:rPr>
        <w:t xml:space="preserve">، ورابط </w:t>
      </w:r>
      <w:r w:rsidRPr="00F810F3">
        <w:rPr>
          <w:rFonts w:asciiTheme="minorBidi" w:hAnsiTheme="minorBidi" w:cs="Arial"/>
          <w:sz w:val="24"/>
          <w:szCs w:val="24"/>
          <w:rtl/>
          <w:lang w:bidi="ar-SA"/>
        </w:rPr>
        <w:t xml:space="preserve">بيانات </w:t>
      </w:r>
      <w:hyperlink r:id="rId19" w:anchor="mainContent" w:history="1">
        <w:r w:rsidRPr="001565D3">
          <w:rPr>
            <w:rStyle w:val="Hyperlink"/>
            <w:rFonts w:asciiTheme="minorBidi" w:hAnsiTheme="minorBidi" w:cs="Arial"/>
            <w:sz w:val="24"/>
            <w:szCs w:val="24"/>
            <w:rtl/>
            <w:lang w:bidi="ar-SA"/>
          </w:rPr>
          <w:t>الأسعار في البنوك</w:t>
        </w:r>
      </w:hyperlink>
      <w:r w:rsidRPr="00F810F3">
        <w:rPr>
          <w:rFonts w:asciiTheme="minorBidi" w:hAnsiTheme="minorBidi" w:cs="Arial"/>
          <w:sz w:val="24"/>
          <w:szCs w:val="24"/>
          <w:rtl/>
          <w:lang w:bidi="ar-SA"/>
        </w:rPr>
        <w:t>.</w:t>
      </w:r>
      <w:bookmarkEnd w:id="0"/>
    </w:p>
    <w:sectPr w:rsidR="00F810F3" w:rsidRPr="00F810F3" w:rsidSect="007A3CCD">
      <w:footerReference w:type="default" r:id="rId20"/>
      <w:pgSz w:w="11906" w:h="16838"/>
      <w:pgMar w:top="1418" w:right="1797" w:bottom="907" w:left="1797" w:header="709"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44F35">
      <w:r>
        <w:separator/>
      </w:r>
    </w:p>
  </w:endnote>
  <w:endnote w:type="continuationSeparator" w:id="0">
    <w:p w:rsidR="00000000" w:rsidRDefault="0024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avid" w:hAnsi="David" w:cs="David"/>
        <w:rtl/>
      </w:rPr>
      <w:id w:val="1001085329"/>
      <w:docPartObj>
        <w:docPartGallery w:val="Page Numbers (Bottom of Page)"/>
        <w:docPartUnique/>
      </w:docPartObj>
    </w:sdtPr>
    <w:sdtEndPr>
      <w:rPr>
        <w:sz w:val="24"/>
        <w:szCs w:val="24"/>
        <w:cs/>
      </w:rPr>
    </w:sdtEndPr>
    <w:sdtContent>
      <w:sdt>
        <w:sdtPr>
          <w:rPr>
            <w:rFonts w:ascii="David" w:hAnsi="David" w:cs="David"/>
            <w:sz w:val="24"/>
            <w:szCs w:val="24"/>
            <w:rtl/>
          </w:rPr>
          <w:id w:val="98381352"/>
          <w:docPartObj>
            <w:docPartGallery w:val="Page Numbers (Top of Page)"/>
            <w:docPartUnique/>
          </w:docPartObj>
        </w:sdtPr>
        <w:sdtEndPr/>
        <w:sdtContent>
          <w:p w:rsidR="002438E2" w:rsidRPr="00C84639" w:rsidRDefault="00244F35" w:rsidP="00591E0F">
            <w:pPr>
              <w:pStyle w:val="Footer"/>
              <w:tabs>
                <w:tab w:val="clear" w:pos="8306"/>
                <w:tab w:val="right" w:pos="8873"/>
              </w:tabs>
              <w:bidi/>
              <w:ind w:left="-625"/>
              <w:jc w:val="right"/>
              <w:rPr>
                <w:rFonts w:ascii="David" w:hAnsi="David" w:cs="David"/>
                <w:sz w:val="24"/>
                <w:szCs w:val="24"/>
                <w:rtl/>
                <w:cs/>
              </w:rPr>
            </w:pPr>
            <w:r w:rsidRPr="00C84639">
              <w:rPr>
                <w:rFonts w:ascii="David" w:hAnsi="David" w:cs="David"/>
                <w:sz w:val="24"/>
                <w:szCs w:val="24"/>
                <w:rtl/>
                <w:cs/>
                <w:lang w:val="he-IL"/>
              </w:rPr>
              <w:t xml:space="preserve">התפתחות החוב </w:t>
            </w:r>
            <w:r w:rsidR="00802DF3" w:rsidRPr="00C84639">
              <w:rPr>
                <w:rFonts w:ascii="David" w:hAnsi="David" w:cs="David"/>
                <w:sz w:val="24"/>
                <w:szCs w:val="24"/>
                <w:rtl/>
                <w:cs/>
                <w:lang w:val="he-IL"/>
              </w:rPr>
              <w:t>של המגזר הפרטי</w:t>
            </w:r>
            <w:r w:rsidR="00B055B5" w:rsidRPr="00C84639">
              <w:rPr>
                <w:rFonts w:ascii="David" w:hAnsi="David" w:cs="David"/>
                <w:sz w:val="24"/>
                <w:szCs w:val="24"/>
                <w:rtl/>
                <w:cs/>
                <w:lang w:val="he-IL"/>
              </w:rPr>
              <w:t xml:space="preserve"> הלא-פיננסי</w:t>
            </w:r>
            <w:r w:rsidR="00802DF3" w:rsidRPr="00C84639">
              <w:rPr>
                <w:rFonts w:ascii="David" w:hAnsi="David" w:cs="David"/>
                <w:sz w:val="24"/>
                <w:szCs w:val="24"/>
                <w:rtl/>
                <w:cs/>
                <w:lang w:val="he-IL"/>
              </w:rPr>
              <w:t xml:space="preserve"> </w:t>
            </w:r>
            <w:r w:rsidR="00FC2095" w:rsidRPr="00C84639">
              <w:rPr>
                <w:rFonts w:ascii="David" w:hAnsi="David" w:cs="David"/>
                <w:sz w:val="24"/>
                <w:szCs w:val="24"/>
                <w:rtl/>
                <w:cs/>
                <w:lang w:val="he-IL"/>
              </w:rPr>
              <w:t xml:space="preserve">ברביע </w:t>
            </w:r>
            <w:r w:rsidR="001E62DE">
              <w:rPr>
                <w:rFonts w:ascii="David" w:hAnsi="David" w:cs="David" w:hint="cs"/>
                <w:sz w:val="24"/>
                <w:szCs w:val="24"/>
                <w:rtl/>
                <w:cs/>
                <w:lang w:val="he-IL"/>
              </w:rPr>
              <w:t>הר</w:t>
            </w:r>
            <w:r w:rsidR="00591E0F">
              <w:rPr>
                <w:rFonts w:ascii="David" w:hAnsi="David" w:cs="David" w:hint="cs"/>
                <w:sz w:val="24"/>
                <w:szCs w:val="24"/>
                <w:rtl/>
                <w:cs/>
                <w:lang w:val="he-IL"/>
              </w:rPr>
              <w:t>אשון</w:t>
            </w:r>
            <w:r w:rsidR="00DD77B1">
              <w:rPr>
                <w:rFonts w:ascii="David" w:hAnsi="David" w:cs="David" w:hint="cs"/>
                <w:sz w:val="24"/>
                <w:szCs w:val="24"/>
                <w:rtl/>
                <w:cs/>
                <w:lang w:val="he-IL"/>
              </w:rPr>
              <w:t xml:space="preserve"> </w:t>
            </w:r>
            <w:r w:rsidR="00802DF3" w:rsidRPr="00C84639">
              <w:rPr>
                <w:rFonts w:ascii="David" w:hAnsi="David" w:cs="David"/>
                <w:sz w:val="24"/>
                <w:szCs w:val="24"/>
                <w:rtl/>
                <w:cs/>
                <w:lang w:val="he-IL"/>
              </w:rPr>
              <w:t xml:space="preserve">של שנת </w:t>
            </w:r>
            <w:r w:rsidR="00591E0F">
              <w:rPr>
                <w:rFonts w:ascii="David" w:hAnsi="David" w:cs="David" w:hint="cs"/>
                <w:sz w:val="24"/>
                <w:szCs w:val="24"/>
                <w:rtl/>
                <w:cs/>
                <w:lang w:val="he-IL"/>
              </w:rPr>
              <w:t>2026</w:t>
            </w:r>
            <w:r w:rsidRPr="00C84639">
              <w:rPr>
                <w:rFonts w:ascii="David" w:hAnsi="David" w:cs="David"/>
                <w:sz w:val="24"/>
                <w:szCs w:val="24"/>
                <w:rtl/>
                <w:cs/>
                <w:lang w:val="he-IL"/>
              </w:rPr>
              <w:tab/>
              <w:t xml:space="preserve">עמוד </w:t>
            </w:r>
            <w:r w:rsidRPr="00C84639">
              <w:rPr>
                <w:rFonts w:ascii="David" w:hAnsi="David" w:cs="David"/>
                <w:sz w:val="24"/>
                <w:szCs w:val="24"/>
              </w:rPr>
              <w:fldChar w:fldCharType="begin"/>
            </w:r>
            <w:r w:rsidRPr="00C84639">
              <w:rPr>
                <w:rFonts w:ascii="David" w:hAnsi="David" w:cs="David"/>
                <w:sz w:val="24"/>
                <w:szCs w:val="24"/>
                <w:rtl/>
                <w:cs/>
              </w:rPr>
              <w:instrText>PAGE</w:instrText>
            </w:r>
            <w:r w:rsidRPr="00C84639">
              <w:rPr>
                <w:rFonts w:ascii="David" w:hAnsi="David" w:cs="David"/>
                <w:sz w:val="24"/>
                <w:szCs w:val="24"/>
              </w:rPr>
              <w:fldChar w:fldCharType="separate"/>
            </w:r>
            <w:r>
              <w:rPr>
                <w:rFonts w:ascii="David" w:hAnsi="David" w:cs="David"/>
                <w:noProof/>
                <w:sz w:val="24"/>
                <w:szCs w:val="24"/>
                <w:rtl/>
              </w:rPr>
              <w:t>5</w:t>
            </w:r>
            <w:r w:rsidRPr="00C84639">
              <w:rPr>
                <w:rFonts w:ascii="David" w:hAnsi="David" w:cs="David"/>
                <w:sz w:val="24"/>
                <w:szCs w:val="24"/>
              </w:rPr>
              <w:fldChar w:fldCharType="end"/>
            </w:r>
            <w:r w:rsidRPr="00C84639">
              <w:rPr>
                <w:rFonts w:ascii="David" w:hAnsi="David" w:cs="David"/>
                <w:sz w:val="24"/>
                <w:szCs w:val="24"/>
                <w:rtl/>
                <w:cs/>
                <w:lang w:val="he-IL"/>
              </w:rPr>
              <w:t xml:space="preserve"> מתוך </w:t>
            </w:r>
            <w:r w:rsidRPr="00C84639">
              <w:rPr>
                <w:rFonts w:ascii="David" w:hAnsi="David" w:cs="David"/>
                <w:sz w:val="24"/>
                <w:szCs w:val="24"/>
              </w:rPr>
              <w:fldChar w:fldCharType="begin"/>
            </w:r>
            <w:r w:rsidRPr="00C84639">
              <w:rPr>
                <w:rFonts w:ascii="David" w:hAnsi="David" w:cs="David"/>
                <w:sz w:val="24"/>
                <w:szCs w:val="24"/>
                <w:rtl/>
                <w:cs/>
              </w:rPr>
              <w:instrText>NUMPAGES</w:instrText>
            </w:r>
            <w:r w:rsidRPr="00C84639">
              <w:rPr>
                <w:rFonts w:ascii="David" w:hAnsi="David" w:cs="David"/>
                <w:sz w:val="24"/>
                <w:szCs w:val="24"/>
              </w:rPr>
              <w:fldChar w:fldCharType="separate"/>
            </w:r>
            <w:r>
              <w:rPr>
                <w:rFonts w:ascii="David" w:hAnsi="David" w:cs="David"/>
                <w:noProof/>
                <w:sz w:val="24"/>
                <w:szCs w:val="24"/>
                <w:rtl/>
              </w:rPr>
              <w:t>6</w:t>
            </w:r>
            <w:r w:rsidRPr="00C84639">
              <w:rPr>
                <w:rFonts w:ascii="David" w:hAnsi="David" w:cs="David"/>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93C" w:rsidRDefault="00244F35" w:rsidP="00C04A6B">
      <w:r>
        <w:separator/>
      </w:r>
    </w:p>
  </w:footnote>
  <w:footnote w:type="continuationSeparator" w:id="0">
    <w:p w:rsidR="0062793C" w:rsidRDefault="00244F35" w:rsidP="00C04A6B">
      <w:r>
        <w:continuationSeparator/>
      </w:r>
    </w:p>
  </w:footnote>
  <w:footnote w:id="1">
    <w:p w:rsidR="00474B96" w:rsidRPr="00C84639" w:rsidRDefault="00244F35" w:rsidP="00CA07F2">
      <w:pPr>
        <w:pStyle w:val="FootnoteText"/>
        <w:bidi/>
        <w:rPr>
          <w:rFonts w:ascii="David" w:hAnsi="David" w:cs="David"/>
          <w:sz w:val="22"/>
          <w:szCs w:val="22"/>
          <w:rtl/>
        </w:rPr>
      </w:pPr>
      <w:r w:rsidRPr="00C84639">
        <w:rPr>
          <w:rStyle w:val="FootnoteReference"/>
          <w:rFonts w:ascii="David" w:hAnsi="David" w:cs="David"/>
          <w:sz w:val="22"/>
          <w:szCs w:val="22"/>
        </w:rPr>
        <w:footnoteRef/>
      </w:r>
      <w:r w:rsidR="00CA07F2">
        <w:rPr>
          <w:rFonts w:ascii="David" w:hAnsi="David" w:cstheme="minorBidi" w:hint="cs"/>
          <w:rtl/>
          <w:lang w:bidi="ar-SA"/>
        </w:rPr>
        <w:t xml:space="preserve"> </w:t>
      </w:r>
      <w:r w:rsidR="00F810F3" w:rsidRPr="002A0E11">
        <w:rPr>
          <w:rFonts w:ascii="David" w:hAnsi="David" w:cs="Arial"/>
          <w:sz w:val="18"/>
          <w:szCs w:val="18"/>
          <w:rtl/>
          <w:lang w:bidi="ar-SA"/>
        </w:rPr>
        <w:t xml:space="preserve">الشركات التجارية الإسرائيلية، </w:t>
      </w:r>
      <w:r w:rsidR="00CA07F2" w:rsidRPr="002A0E11">
        <w:rPr>
          <w:rFonts w:ascii="David" w:hAnsi="David" w:cs="Arial" w:hint="cs"/>
          <w:sz w:val="18"/>
          <w:szCs w:val="18"/>
          <w:rtl/>
          <w:lang w:bidi="ar-SA"/>
        </w:rPr>
        <w:t>بدون</w:t>
      </w:r>
      <w:r w:rsidR="00F810F3" w:rsidRPr="002A0E11">
        <w:rPr>
          <w:rFonts w:ascii="David" w:hAnsi="David" w:cs="Arial"/>
          <w:sz w:val="18"/>
          <w:szCs w:val="18"/>
          <w:rtl/>
          <w:lang w:bidi="ar-SA"/>
        </w:rPr>
        <w:t xml:space="preserve"> البنوك وشركات بطاقات الائتمان وشركات التأمين</w:t>
      </w:r>
      <w:r w:rsidRPr="002A0E11">
        <w:rPr>
          <w:rFonts w:ascii="David" w:hAnsi="David" w:cs="David"/>
          <w:sz w:val="18"/>
          <w:szCs w:val="18"/>
          <w:rtl/>
        </w:rPr>
        <w:t>.</w:t>
      </w:r>
    </w:p>
  </w:footnote>
  <w:footnote w:id="2">
    <w:p w:rsidR="003E41B2" w:rsidRPr="00E21C13" w:rsidRDefault="00244F35" w:rsidP="00CA07F2">
      <w:pPr>
        <w:pStyle w:val="FootnoteText"/>
        <w:bidi/>
        <w:rPr>
          <w:rFonts w:asciiTheme="minorBidi" w:hAnsiTheme="minorBidi" w:cstheme="minorBidi"/>
          <w:rtl/>
        </w:rPr>
      </w:pPr>
      <w:r w:rsidRPr="00C84639">
        <w:rPr>
          <w:rStyle w:val="FootnoteReference"/>
          <w:rFonts w:ascii="David" w:hAnsi="David" w:cs="David"/>
        </w:rPr>
        <w:footnoteRef/>
      </w:r>
      <w:r w:rsidRPr="00C84639">
        <w:rPr>
          <w:rFonts w:ascii="David" w:hAnsi="David" w:cs="David"/>
          <w:rtl/>
        </w:rPr>
        <w:t xml:space="preserve"> </w:t>
      </w:r>
      <w:r w:rsidR="00F810F3" w:rsidRPr="002A0E11">
        <w:rPr>
          <w:rFonts w:ascii="David" w:hAnsi="David" w:cs="Arial"/>
          <w:sz w:val="18"/>
          <w:szCs w:val="18"/>
          <w:rtl/>
          <w:lang w:bidi="ar-SA"/>
        </w:rPr>
        <w:t>تُحسب الأرصدة المرتبطة بمؤشر أسعار المستهلك وفق</w:t>
      </w:r>
      <w:r w:rsidR="002A0E11" w:rsidRPr="002A0E11">
        <w:rPr>
          <w:rFonts w:ascii="David" w:hAnsi="David" w:cs="Arial"/>
          <w:sz w:val="18"/>
          <w:szCs w:val="18"/>
          <w:rtl/>
          <w:lang w:bidi="ar-SA"/>
        </w:rPr>
        <w:t>اً</w:t>
      </w:r>
      <w:r w:rsidR="00F810F3" w:rsidRPr="002A0E11">
        <w:rPr>
          <w:rFonts w:ascii="David" w:hAnsi="David" w:cs="Arial"/>
          <w:sz w:val="18"/>
          <w:szCs w:val="18"/>
          <w:rtl/>
          <w:lang w:bidi="ar-SA"/>
        </w:rPr>
        <w:t xml:space="preserve"> ل</w:t>
      </w:r>
      <w:r w:rsidR="00CA07F2" w:rsidRPr="002A0E11">
        <w:rPr>
          <w:rFonts w:ascii="David" w:hAnsi="David" w:cs="Arial" w:hint="cs"/>
          <w:sz w:val="18"/>
          <w:szCs w:val="18"/>
          <w:rtl/>
          <w:lang w:bidi="ar-SA"/>
        </w:rPr>
        <w:t>ل</w:t>
      </w:r>
      <w:r w:rsidR="00F810F3" w:rsidRPr="002A0E11">
        <w:rPr>
          <w:rFonts w:ascii="David" w:hAnsi="David" w:cs="Arial"/>
          <w:sz w:val="18"/>
          <w:szCs w:val="18"/>
          <w:rtl/>
          <w:lang w:bidi="ar-SA"/>
        </w:rPr>
        <w:t xml:space="preserve">مؤشر </w:t>
      </w:r>
      <w:r w:rsidR="00CA07F2" w:rsidRPr="002A0E11">
        <w:rPr>
          <w:rFonts w:ascii="David" w:hAnsi="David" w:cs="Arial" w:hint="cs"/>
          <w:sz w:val="18"/>
          <w:szCs w:val="18"/>
          <w:rtl/>
          <w:lang w:bidi="ar-SA"/>
        </w:rPr>
        <w:t>ال</w:t>
      </w:r>
      <w:r w:rsidR="00F810F3" w:rsidRPr="002A0E11">
        <w:rPr>
          <w:rFonts w:ascii="David" w:hAnsi="David" w:cs="Arial"/>
          <w:sz w:val="18"/>
          <w:szCs w:val="18"/>
          <w:rtl/>
          <w:lang w:bidi="ar-SA"/>
        </w:rPr>
        <w:t xml:space="preserve">معروف وقت إعداد </w:t>
      </w:r>
      <w:r w:rsidR="00CA07F2" w:rsidRPr="002A0E11">
        <w:rPr>
          <w:rFonts w:ascii="David" w:hAnsi="David" w:cs="Arial" w:hint="cs"/>
          <w:sz w:val="18"/>
          <w:szCs w:val="18"/>
          <w:rtl/>
          <w:lang w:bidi="ar-SA"/>
        </w:rPr>
        <w:t>التقارير</w:t>
      </w:r>
      <w:r w:rsidR="00F810F3" w:rsidRPr="002A0E11">
        <w:rPr>
          <w:rFonts w:ascii="David" w:hAnsi="David" w:cs="Arial"/>
          <w:sz w:val="18"/>
          <w:szCs w:val="18"/>
          <w:rtl/>
          <w:lang w:bidi="ar-SA"/>
        </w:rPr>
        <w:t xml:space="preserve"> المالية، وبالتالي فإن أي تغيير في مؤشر الأسعار يشير إلى الفرق بين هذا المؤشر ومؤشر الشهر السابق</w:t>
      </w:r>
      <w:r w:rsidRPr="002A0E11">
        <w:rPr>
          <w:rFonts w:ascii="David" w:hAnsi="David" w:cs="David"/>
          <w:sz w:val="18"/>
          <w:szCs w:val="18"/>
          <w:rtl/>
        </w:rPr>
        <w:t>.</w:t>
      </w:r>
    </w:p>
  </w:footnote>
  <w:footnote w:id="3">
    <w:p w:rsidR="006D06B0" w:rsidRPr="006D06B0" w:rsidRDefault="00244F35" w:rsidP="00914B51">
      <w:pPr>
        <w:pStyle w:val="FootnoteText"/>
        <w:bidi/>
        <w:rPr>
          <w:rtl/>
        </w:rPr>
      </w:pPr>
      <w:r w:rsidRPr="00EA69EA">
        <w:rPr>
          <w:rStyle w:val="FootnoteReference"/>
        </w:rPr>
        <w:footnoteRef/>
      </w:r>
      <w:r w:rsidR="00914B51">
        <w:rPr>
          <w:rFonts w:ascii="David" w:hAnsi="David" w:cstheme="minorBidi" w:hint="cs"/>
          <w:rtl/>
          <w:lang w:bidi="ar-SA"/>
        </w:rPr>
        <w:t xml:space="preserve"> </w:t>
      </w:r>
      <w:r w:rsidR="00F810F3" w:rsidRPr="002A0E11">
        <w:rPr>
          <w:rFonts w:ascii="David" w:hAnsi="David" w:cs="Arial"/>
          <w:sz w:val="18"/>
          <w:szCs w:val="18"/>
          <w:rtl/>
          <w:lang w:bidi="ar-SA"/>
        </w:rPr>
        <w:t xml:space="preserve">لا تشمل بيانات </w:t>
      </w:r>
      <w:r w:rsidR="00790AC8" w:rsidRPr="002A0E11">
        <w:rPr>
          <w:rFonts w:ascii="David" w:hAnsi="David" w:cs="Arial" w:hint="cs"/>
          <w:sz w:val="18"/>
          <w:szCs w:val="18"/>
          <w:rtl/>
          <w:lang w:bidi="ar-SA"/>
        </w:rPr>
        <w:t>الإصدارات</w:t>
      </w:r>
      <w:r w:rsidR="00F810F3" w:rsidRPr="002A0E11">
        <w:rPr>
          <w:rFonts w:ascii="David" w:hAnsi="David" w:cs="Arial"/>
          <w:sz w:val="18"/>
          <w:szCs w:val="18"/>
          <w:rtl/>
          <w:lang w:bidi="ar-SA"/>
        </w:rPr>
        <w:t xml:space="preserve"> العامة للربع الأول من عام </w:t>
      </w:r>
      <w:r w:rsidR="00790AC8" w:rsidRPr="002A0E11">
        <w:rPr>
          <w:rFonts w:ascii="David" w:hAnsi="David" w:cs="Arial" w:hint="cs"/>
          <w:sz w:val="18"/>
          <w:szCs w:val="18"/>
          <w:rtl/>
          <w:lang w:bidi="ar-SA"/>
        </w:rPr>
        <w:t>2026</w:t>
      </w:r>
      <w:r w:rsidR="00F810F3" w:rsidRPr="002A0E11">
        <w:rPr>
          <w:rFonts w:ascii="David" w:hAnsi="David" w:cs="Arial"/>
          <w:sz w:val="18"/>
          <w:szCs w:val="18"/>
          <w:rtl/>
          <w:lang w:bidi="ar-SA"/>
        </w:rPr>
        <w:t xml:space="preserve"> </w:t>
      </w:r>
      <w:r w:rsidR="00790AC8" w:rsidRPr="002A0E11">
        <w:rPr>
          <w:rFonts w:ascii="David" w:hAnsi="David" w:cs="Arial" w:hint="cs"/>
          <w:sz w:val="18"/>
          <w:szCs w:val="18"/>
          <w:rtl/>
          <w:lang w:bidi="ar-SA"/>
        </w:rPr>
        <w:t>الإصدارات</w:t>
      </w:r>
      <w:r w:rsidR="00F810F3" w:rsidRPr="002A0E11">
        <w:rPr>
          <w:rFonts w:ascii="David" w:hAnsi="David" w:cs="Arial"/>
          <w:sz w:val="18"/>
          <w:szCs w:val="18"/>
          <w:rtl/>
          <w:lang w:bidi="ar-SA"/>
        </w:rPr>
        <w:t xml:space="preserve"> على منصة التداول المؤسسي المستمر (</w:t>
      </w:r>
      <w:r w:rsidR="00F810F3" w:rsidRPr="002A0E11">
        <w:rPr>
          <w:rFonts w:ascii="David" w:hAnsi="David" w:cstheme="minorBidi"/>
          <w:sz w:val="18"/>
          <w:szCs w:val="18"/>
        </w:rPr>
        <w:t>TASE UP</w:t>
      </w:r>
      <w:r w:rsidR="00F810F3" w:rsidRPr="002A0E11">
        <w:rPr>
          <w:rFonts w:ascii="David" w:hAnsi="David" w:cs="Arial"/>
          <w:sz w:val="18"/>
          <w:szCs w:val="18"/>
          <w:rtl/>
          <w:lang w:bidi="ar-SA"/>
        </w:rPr>
        <w:t>).</w:t>
      </w:r>
      <w:r w:rsidRPr="002A0E11">
        <w:rPr>
          <w:rFonts w:ascii="David" w:hAnsi="David" w:cs="David" w:hint="cs"/>
          <w:sz w:val="18"/>
          <w:szCs w:val="18"/>
          <w:rtl/>
        </w:rPr>
        <w:t xml:space="preserve"> </w:t>
      </w:r>
    </w:p>
  </w:footnote>
  <w:footnote w:id="4">
    <w:p w:rsidR="00884ED4" w:rsidRPr="00CB7E9A" w:rsidRDefault="00244F35" w:rsidP="00914B51">
      <w:pPr>
        <w:pStyle w:val="FootnoteText"/>
        <w:bidi/>
        <w:rPr>
          <w:rFonts w:ascii="David" w:hAnsi="David" w:cs="David"/>
        </w:rPr>
      </w:pPr>
      <w:r w:rsidRPr="00CB7E9A">
        <w:rPr>
          <w:rStyle w:val="FootnoteReference"/>
          <w:rFonts w:ascii="David" w:hAnsi="David" w:cs="David"/>
          <w:sz w:val="22"/>
          <w:szCs w:val="22"/>
        </w:rPr>
        <w:footnoteRef/>
      </w:r>
      <w:r w:rsidR="00914B51">
        <w:rPr>
          <w:rFonts w:ascii="David" w:hAnsi="David" w:cstheme="minorBidi" w:hint="cs"/>
          <w:rtl/>
          <w:lang w:bidi="ar-SA"/>
        </w:rPr>
        <w:t xml:space="preserve"> </w:t>
      </w:r>
      <w:r w:rsidR="00F810F3">
        <w:rPr>
          <w:rFonts w:ascii="David" w:hAnsi="David" w:cstheme="minorBidi" w:hint="cs"/>
          <w:rtl/>
          <w:lang w:bidi="ar-SA"/>
        </w:rPr>
        <w:t xml:space="preserve"> </w:t>
      </w:r>
      <w:r w:rsidR="00F810F3" w:rsidRPr="002A0E11">
        <w:rPr>
          <w:rFonts w:ascii="David" w:hAnsi="David" w:cs="Arial"/>
          <w:sz w:val="18"/>
          <w:szCs w:val="18"/>
          <w:rtl/>
          <w:lang w:bidi="ar-SA"/>
        </w:rPr>
        <w:t xml:space="preserve">يتم حساب التغير في الفترة </w:t>
      </w:r>
      <w:r w:rsidR="00914B51" w:rsidRPr="002A0E11">
        <w:rPr>
          <w:rFonts w:ascii="David" w:hAnsi="David" w:cs="Arial" w:hint="cs"/>
          <w:sz w:val="18"/>
          <w:szCs w:val="18"/>
          <w:rtl/>
          <w:lang w:bidi="ar-SA"/>
        </w:rPr>
        <w:t>بين</w:t>
      </w:r>
      <w:r w:rsidR="00F810F3" w:rsidRPr="002A0E11">
        <w:rPr>
          <w:rFonts w:ascii="David" w:hAnsi="David" w:cs="Arial"/>
          <w:sz w:val="18"/>
          <w:szCs w:val="18"/>
          <w:rtl/>
          <w:lang w:bidi="ar-SA"/>
        </w:rPr>
        <w:t xml:space="preserve"> ربع </w:t>
      </w:r>
      <w:r w:rsidR="00914B51" w:rsidRPr="002A0E11">
        <w:rPr>
          <w:rFonts w:ascii="David" w:hAnsi="David" w:cs="Arial" w:hint="cs"/>
          <w:sz w:val="18"/>
          <w:szCs w:val="18"/>
          <w:rtl/>
          <w:lang w:bidi="ar-SA"/>
        </w:rPr>
        <w:t>وآخر</w:t>
      </w:r>
      <w:r w:rsidR="00F810F3" w:rsidRPr="002A0E11">
        <w:rPr>
          <w:rFonts w:ascii="David" w:hAnsi="David" w:cs="Arial"/>
          <w:sz w:val="18"/>
          <w:szCs w:val="18"/>
          <w:rtl/>
          <w:lang w:bidi="ar-SA"/>
        </w:rPr>
        <w:t xml:space="preserve"> على أنه الفرق بين متوسط ​​الفترة في الشهر الأخير من الربع قيد المراجعة ومتوسط ​​الفترة في الشهر الأخير من الربع السابق</w:t>
      </w:r>
      <w:r w:rsidR="00886C7A" w:rsidRPr="002A0E11">
        <w:rPr>
          <w:rFonts w:ascii="David" w:hAnsi="David" w:cs="David"/>
          <w:sz w:val="18"/>
          <w:szCs w:val="1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411A"/>
    <w:multiLevelType w:val="hybridMultilevel"/>
    <w:tmpl w:val="F7CE62BC"/>
    <w:lvl w:ilvl="0" w:tplc="E34EE3F0">
      <w:start w:val="1"/>
      <w:numFmt w:val="bullet"/>
      <w:lvlText w:val=""/>
      <w:lvlJc w:val="left"/>
      <w:pPr>
        <w:ind w:left="720" w:hanging="360"/>
      </w:pPr>
      <w:rPr>
        <w:rFonts w:ascii="Symbol" w:hAnsi="Symbol" w:hint="default"/>
      </w:rPr>
    </w:lvl>
    <w:lvl w:ilvl="1" w:tplc="13B8D606" w:tentative="1">
      <w:start w:val="1"/>
      <w:numFmt w:val="bullet"/>
      <w:lvlText w:val="o"/>
      <w:lvlJc w:val="left"/>
      <w:pPr>
        <w:ind w:left="1440" w:hanging="360"/>
      </w:pPr>
      <w:rPr>
        <w:rFonts w:ascii="Courier New" w:hAnsi="Courier New" w:cs="Courier New" w:hint="default"/>
      </w:rPr>
    </w:lvl>
    <w:lvl w:ilvl="2" w:tplc="1E32ED68" w:tentative="1">
      <w:start w:val="1"/>
      <w:numFmt w:val="bullet"/>
      <w:lvlText w:val=""/>
      <w:lvlJc w:val="left"/>
      <w:pPr>
        <w:ind w:left="2160" w:hanging="360"/>
      </w:pPr>
      <w:rPr>
        <w:rFonts w:ascii="Wingdings" w:hAnsi="Wingdings" w:hint="default"/>
      </w:rPr>
    </w:lvl>
    <w:lvl w:ilvl="3" w:tplc="6E4481A4" w:tentative="1">
      <w:start w:val="1"/>
      <w:numFmt w:val="bullet"/>
      <w:lvlText w:val=""/>
      <w:lvlJc w:val="left"/>
      <w:pPr>
        <w:ind w:left="2880" w:hanging="360"/>
      </w:pPr>
      <w:rPr>
        <w:rFonts w:ascii="Symbol" w:hAnsi="Symbol" w:hint="default"/>
      </w:rPr>
    </w:lvl>
    <w:lvl w:ilvl="4" w:tplc="E2AC98A4" w:tentative="1">
      <w:start w:val="1"/>
      <w:numFmt w:val="bullet"/>
      <w:lvlText w:val="o"/>
      <w:lvlJc w:val="left"/>
      <w:pPr>
        <w:ind w:left="3600" w:hanging="360"/>
      </w:pPr>
      <w:rPr>
        <w:rFonts w:ascii="Courier New" w:hAnsi="Courier New" w:cs="Courier New" w:hint="default"/>
      </w:rPr>
    </w:lvl>
    <w:lvl w:ilvl="5" w:tplc="46465564" w:tentative="1">
      <w:start w:val="1"/>
      <w:numFmt w:val="bullet"/>
      <w:lvlText w:val=""/>
      <w:lvlJc w:val="left"/>
      <w:pPr>
        <w:ind w:left="4320" w:hanging="360"/>
      </w:pPr>
      <w:rPr>
        <w:rFonts w:ascii="Wingdings" w:hAnsi="Wingdings" w:hint="default"/>
      </w:rPr>
    </w:lvl>
    <w:lvl w:ilvl="6" w:tplc="5CDE4130" w:tentative="1">
      <w:start w:val="1"/>
      <w:numFmt w:val="bullet"/>
      <w:lvlText w:val=""/>
      <w:lvlJc w:val="left"/>
      <w:pPr>
        <w:ind w:left="5040" w:hanging="360"/>
      </w:pPr>
      <w:rPr>
        <w:rFonts w:ascii="Symbol" w:hAnsi="Symbol" w:hint="default"/>
      </w:rPr>
    </w:lvl>
    <w:lvl w:ilvl="7" w:tplc="3BF69ECC" w:tentative="1">
      <w:start w:val="1"/>
      <w:numFmt w:val="bullet"/>
      <w:lvlText w:val="o"/>
      <w:lvlJc w:val="left"/>
      <w:pPr>
        <w:ind w:left="5760" w:hanging="360"/>
      </w:pPr>
      <w:rPr>
        <w:rFonts w:ascii="Courier New" w:hAnsi="Courier New" w:cs="Courier New" w:hint="default"/>
      </w:rPr>
    </w:lvl>
    <w:lvl w:ilvl="8" w:tplc="7C0EBD32" w:tentative="1">
      <w:start w:val="1"/>
      <w:numFmt w:val="bullet"/>
      <w:lvlText w:val=""/>
      <w:lvlJc w:val="left"/>
      <w:pPr>
        <w:ind w:left="6480" w:hanging="360"/>
      </w:pPr>
      <w:rPr>
        <w:rFonts w:ascii="Wingdings" w:hAnsi="Wingdings" w:hint="default"/>
      </w:rPr>
    </w:lvl>
  </w:abstractNum>
  <w:abstractNum w:abstractNumId="1" w15:restartNumberingAfterBreak="0">
    <w:nsid w:val="0B683C5C"/>
    <w:multiLevelType w:val="hybridMultilevel"/>
    <w:tmpl w:val="17CA1066"/>
    <w:lvl w:ilvl="0" w:tplc="219850C0">
      <w:start w:val="1"/>
      <w:numFmt w:val="decimal"/>
      <w:lvlText w:val="%1."/>
      <w:lvlJc w:val="left"/>
      <w:pPr>
        <w:ind w:left="720" w:hanging="360"/>
      </w:pPr>
      <w:rPr>
        <w:rFonts w:hint="default"/>
      </w:rPr>
    </w:lvl>
    <w:lvl w:ilvl="1" w:tplc="4756117E" w:tentative="1">
      <w:start w:val="1"/>
      <w:numFmt w:val="lowerLetter"/>
      <w:lvlText w:val="%2."/>
      <w:lvlJc w:val="left"/>
      <w:pPr>
        <w:ind w:left="1440" w:hanging="360"/>
      </w:pPr>
    </w:lvl>
    <w:lvl w:ilvl="2" w:tplc="6AC2160A" w:tentative="1">
      <w:start w:val="1"/>
      <w:numFmt w:val="lowerRoman"/>
      <w:lvlText w:val="%3."/>
      <w:lvlJc w:val="right"/>
      <w:pPr>
        <w:ind w:left="2160" w:hanging="180"/>
      </w:pPr>
    </w:lvl>
    <w:lvl w:ilvl="3" w:tplc="FBC418FA" w:tentative="1">
      <w:start w:val="1"/>
      <w:numFmt w:val="decimal"/>
      <w:lvlText w:val="%4."/>
      <w:lvlJc w:val="left"/>
      <w:pPr>
        <w:ind w:left="2880" w:hanging="360"/>
      </w:pPr>
    </w:lvl>
    <w:lvl w:ilvl="4" w:tplc="70E80AC2" w:tentative="1">
      <w:start w:val="1"/>
      <w:numFmt w:val="lowerLetter"/>
      <w:lvlText w:val="%5."/>
      <w:lvlJc w:val="left"/>
      <w:pPr>
        <w:ind w:left="3600" w:hanging="360"/>
      </w:pPr>
    </w:lvl>
    <w:lvl w:ilvl="5" w:tplc="12521A6E" w:tentative="1">
      <w:start w:val="1"/>
      <w:numFmt w:val="lowerRoman"/>
      <w:lvlText w:val="%6."/>
      <w:lvlJc w:val="right"/>
      <w:pPr>
        <w:ind w:left="4320" w:hanging="180"/>
      </w:pPr>
    </w:lvl>
    <w:lvl w:ilvl="6" w:tplc="524A51BC" w:tentative="1">
      <w:start w:val="1"/>
      <w:numFmt w:val="decimal"/>
      <w:lvlText w:val="%7."/>
      <w:lvlJc w:val="left"/>
      <w:pPr>
        <w:ind w:left="5040" w:hanging="360"/>
      </w:pPr>
    </w:lvl>
    <w:lvl w:ilvl="7" w:tplc="0ED68A06" w:tentative="1">
      <w:start w:val="1"/>
      <w:numFmt w:val="lowerLetter"/>
      <w:lvlText w:val="%8."/>
      <w:lvlJc w:val="left"/>
      <w:pPr>
        <w:ind w:left="5760" w:hanging="360"/>
      </w:pPr>
    </w:lvl>
    <w:lvl w:ilvl="8" w:tplc="B4301E8A" w:tentative="1">
      <w:start w:val="1"/>
      <w:numFmt w:val="lowerRoman"/>
      <w:lvlText w:val="%9."/>
      <w:lvlJc w:val="right"/>
      <w:pPr>
        <w:ind w:left="6480" w:hanging="180"/>
      </w:pPr>
    </w:lvl>
  </w:abstractNum>
  <w:abstractNum w:abstractNumId="2" w15:restartNumberingAfterBreak="0">
    <w:nsid w:val="10C332EB"/>
    <w:multiLevelType w:val="hybridMultilevel"/>
    <w:tmpl w:val="646ACC84"/>
    <w:lvl w:ilvl="0" w:tplc="7772D6EA">
      <w:start w:val="1"/>
      <w:numFmt w:val="decimal"/>
      <w:lvlText w:val="%1."/>
      <w:lvlJc w:val="left"/>
      <w:pPr>
        <w:ind w:left="720" w:hanging="360"/>
      </w:pPr>
    </w:lvl>
    <w:lvl w:ilvl="1" w:tplc="535A30DC" w:tentative="1">
      <w:start w:val="1"/>
      <w:numFmt w:val="lowerLetter"/>
      <w:lvlText w:val="%2."/>
      <w:lvlJc w:val="left"/>
      <w:pPr>
        <w:ind w:left="1440" w:hanging="360"/>
      </w:pPr>
    </w:lvl>
    <w:lvl w:ilvl="2" w:tplc="E5E2B89E" w:tentative="1">
      <w:start w:val="1"/>
      <w:numFmt w:val="lowerRoman"/>
      <w:lvlText w:val="%3."/>
      <w:lvlJc w:val="right"/>
      <w:pPr>
        <w:ind w:left="2160" w:hanging="180"/>
      </w:pPr>
    </w:lvl>
    <w:lvl w:ilvl="3" w:tplc="035AF932" w:tentative="1">
      <w:start w:val="1"/>
      <w:numFmt w:val="decimal"/>
      <w:lvlText w:val="%4."/>
      <w:lvlJc w:val="left"/>
      <w:pPr>
        <w:ind w:left="2880" w:hanging="360"/>
      </w:pPr>
    </w:lvl>
    <w:lvl w:ilvl="4" w:tplc="B4B4CC12" w:tentative="1">
      <w:start w:val="1"/>
      <w:numFmt w:val="lowerLetter"/>
      <w:lvlText w:val="%5."/>
      <w:lvlJc w:val="left"/>
      <w:pPr>
        <w:ind w:left="3600" w:hanging="360"/>
      </w:pPr>
    </w:lvl>
    <w:lvl w:ilvl="5" w:tplc="470AB748" w:tentative="1">
      <w:start w:val="1"/>
      <w:numFmt w:val="lowerRoman"/>
      <w:lvlText w:val="%6."/>
      <w:lvlJc w:val="right"/>
      <w:pPr>
        <w:ind w:left="4320" w:hanging="180"/>
      </w:pPr>
    </w:lvl>
    <w:lvl w:ilvl="6" w:tplc="CA022D18" w:tentative="1">
      <w:start w:val="1"/>
      <w:numFmt w:val="decimal"/>
      <w:lvlText w:val="%7."/>
      <w:lvlJc w:val="left"/>
      <w:pPr>
        <w:ind w:left="5040" w:hanging="360"/>
      </w:pPr>
    </w:lvl>
    <w:lvl w:ilvl="7" w:tplc="54443056" w:tentative="1">
      <w:start w:val="1"/>
      <w:numFmt w:val="lowerLetter"/>
      <w:lvlText w:val="%8."/>
      <w:lvlJc w:val="left"/>
      <w:pPr>
        <w:ind w:left="5760" w:hanging="360"/>
      </w:pPr>
    </w:lvl>
    <w:lvl w:ilvl="8" w:tplc="9B78E802" w:tentative="1">
      <w:start w:val="1"/>
      <w:numFmt w:val="lowerRoman"/>
      <w:lvlText w:val="%9."/>
      <w:lvlJc w:val="right"/>
      <w:pPr>
        <w:ind w:left="6480" w:hanging="180"/>
      </w:pPr>
    </w:lvl>
  </w:abstractNum>
  <w:abstractNum w:abstractNumId="3" w15:restartNumberingAfterBreak="0">
    <w:nsid w:val="29530283"/>
    <w:multiLevelType w:val="hybridMultilevel"/>
    <w:tmpl w:val="09067F40"/>
    <w:lvl w:ilvl="0" w:tplc="5EF44A2A">
      <w:start w:val="1"/>
      <w:numFmt w:val="hebrew1"/>
      <w:lvlText w:val="%1."/>
      <w:lvlJc w:val="left"/>
      <w:pPr>
        <w:ind w:left="360" w:hanging="360"/>
      </w:pPr>
      <w:rPr>
        <w:rFonts w:hint="default"/>
      </w:rPr>
    </w:lvl>
    <w:lvl w:ilvl="1" w:tplc="C26E674C" w:tentative="1">
      <w:start w:val="1"/>
      <w:numFmt w:val="lowerLetter"/>
      <w:lvlText w:val="%2."/>
      <w:lvlJc w:val="left"/>
      <w:pPr>
        <w:ind w:left="1080" w:hanging="360"/>
      </w:pPr>
    </w:lvl>
    <w:lvl w:ilvl="2" w:tplc="52D40706" w:tentative="1">
      <w:start w:val="1"/>
      <w:numFmt w:val="lowerRoman"/>
      <w:lvlText w:val="%3."/>
      <w:lvlJc w:val="right"/>
      <w:pPr>
        <w:ind w:left="1800" w:hanging="180"/>
      </w:pPr>
    </w:lvl>
    <w:lvl w:ilvl="3" w:tplc="A96E7C2C" w:tentative="1">
      <w:start w:val="1"/>
      <w:numFmt w:val="decimal"/>
      <w:lvlText w:val="%4."/>
      <w:lvlJc w:val="left"/>
      <w:pPr>
        <w:ind w:left="2520" w:hanging="360"/>
      </w:pPr>
    </w:lvl>
    <w:lvl w:ilvl="4" w:tplc="05668E12" w:tentative="1">
      <w:start w:val="1"/>
      <w:numFmt w:val="lowerLetter"/>
      <w:lvlText w:val="%5."/>
      <w:lvlJc w:val="left"/>
      <w:pPr>
        <w:ind w:left="3240" w:hanging="360"/>
      </w:pPr>
    </w:lvl>
    <w:lvl w:ilvl="5" w:tplc="C5C0ECC2" w:tentative="1">
      <w:start w:val="1"/>
      <w:numFmt w:val="lowerRoman"/>
      <w:lvlText w:val="%6."/>
      <w:lvlJc w:val="right"/>
      <w:pPr>
        <w:ind w:left="3960" w:hanging="180"/>
      </w:pPr>
    </w:lvl>
    <w:lvl w:ilvl="6" w:tplc="972AB26A" w:tentative="1">
      <w:start w:val="1"/>
      <w:numFmt w:val="decimal"/>
      <w:lvlText w:val="%7."/>
      <w:lvlJc w:val="left"/>
      <w:pPr>
        <w:ind w:left="4680" w:hanging="360"/>
      </w:pPr>
    </w:lvl>
    <w:lvl w:ilvl="7" w:tplc="153E54AE" w:tentative="1">
      <w:start w:val="1"/>
      <w:numFmt w:val="lowerLetter"/>
      <w:lvlText w:val="%8."/>
      <w:lvlJc w:val="left"/>
      <w:pPr>
        <w:ind w:left="5400" w:hanging="360"/>
      </w:pPr>
    </w:lvl>
    <w:lvl w:ilvl="8" w:tplc="1904339A" w:tentative="1">
      <w:start w:val="1"/>
      <w:numFmt w:val="lowerRoman"/>
      <w:lvlText w:val="%9."/>
      <w:lvlJc w:val="right"/>
      <w:pPr>
        <w:ind w:left="6120" w:hanging="180"/>
      </w:pPr>
    </w:lvl>
  </w:abstractNum>
  <w:abstractNum w:abstractNumId="4" w15:restartNumberingAfterBreak="0">
    <w:nsid w:val="30ED2C5A"/>
    <w:multiLevelType w:val="hybridMultilevel"/>
    <w:tmpl w:val="57942E0E"/>
    <w:lvl w:ilvl="0" w:tplc="B826005A">
      <w:start w:val="1"/>
      <w:numFmt w:val="bullet"/>
      <w:lvlText w:val=""/>
      <w:lvlJc w:val="left"/>
      <w:pPr>
        <w:ind w:left="1440" w:hanging="360"/>
      </w:pPr>
      <w:rPr>
        <w:rFonts w:ascii="Symbol" w:hAnsi="Symbol" w:hint="default"/>
      </w:rPr>
    </w:lvl>
    <w:lvl w:ilvl="1" w:tplc="DF14B582" w:tentative="1">
      <w:start w:val="1"/>
      <w:numFmt w:val="bullet"/>
      <w:lvlText w:val="o"/>
      <w:lvlJc w:val="left"/>
      <w:pPr>
        <w:ind w:left="2160" w:hanging="360"/>
      </w:pPr>
      <w:rPr>
        <w:rFonts w:ascii="Courier New" w:hAnsi="Courier New" w:cs="Courier New" w:hint="default"/>
      </w:rPr>
    </w:lvl>
    <w:lvl w:ilvl="2" w:tplc="D0C80F6E" w:tentative="1">
      <w:start w:val="1"/>
      <w:numFmt w:val="bullet"/>
      <w:lvlText w:val=""/>
      <w:lvlJc w:val="left"/>
      <w:pPr>
        <w:ind w:left="2880" w:hanging="360"/>
      </w:pPr>
      <w:rPr>
        <w:rFonts w:ascii="Wingdings" w:hAnsi="Wingdings" w:hint="default"/>
      </w:rPr>
    </w:lvl>
    <w:lvl w:ilvl="3" w:tplc="4C8C0458" w:tentative="1">
      <w:start w:val="1"/>
      <w:numFmt w:val="bullet"/>
      <w:lvlText w:val=""/>
      <w:lvlJc w:val="left"/>
      <w:pPr>
        <w:ind w:left="3600" w:hanging="360"/>
      </w:pPr>
      <w:rPr>
        <w:rFonts w:ascii="Symbol" w:hAnsi="Symbol" w:hint="default"/>
      </w:rPr>
    </w:lvl>
    <w:lvl w:ilvl="4" w:tplc="21ECCD7C" w:tentative="1">
      <w:start w:val="1"/>
      <w:numFmt w:val="bullet"/>
      <w:lvlText w:val="o"/>
      <w:lvlJc w:val="left"/>
      <w:pPr>
        <w:ind w:left="4320" w:hanging="360"/>
      </w:pPr>
      <w:rPr>
        <w:rFonts w:ascii="Courier New" w:hAnsi="Courier New" w:cs="Courier New" w:hint="default"/>
      </w:rPr>
    </w:lvl>
    <w:lvl w:ilvl="5" w:tplc="CBE6AF92" w:tentative="1">
      <w:start w:val="1"/>
      <w:numFmt w:val="bullet"/>
      <w:lvlText w:val=""/>
      <w:lvlJc w:val="left"/>
      <w:pPr>
        <w:ind w:left="5040" w:hanging="360"/>
      </w:pPr>
      <w:rPr>
        <w:rFonts w:ascii="Wingdings" w:hAnsi="Wingdings" w:hint="default"/>
      </w:rPr>
    </w:lvl>
    <w:lvl w:ilvl="6" w:tplc="FD985FF6" w:tentative="1">
      <w:start w:val="1"/>
      <w:numFmt w:val="bullet"/>
      <w:lvlText w:val=""/>
      <w:lvlJc w:val="left"/>
      <w:pPr>
        <w:ind w:left="5760" w:hanging="360"/>
      </w:pPr>
      <w:rPr>
        <w:rFonts w:ascii="Symbol" w:hAnsi="Symbol" w:hint="default"/>
      </w:rPr>
    </w:lvl>
    <w:lvl w:ilvl="7" w:tplc="B6A678D8" w:tentative="1">
      <w:start w:val="1"/>
      <w:numFmt w:val="bullet"/>
      <w:lvlText w:val="o"/>
      <w:lvlJc w:val="left"/>
      <w:pPr>
        <w:ind w:left="6480" w:hanging="360"/>
      </w:pPr>
      <w:rPr>
        <w:rFonts w:ascii="Courier New" w:hAnsi="Courier New" w:cs="Courier New" w:hint="default"/>
      </w:rPr>
    </w:lvl>
    <w:lvl w:ilvl="8" w:tplc="7556F12C" w:tentative="1">
      <w:start w:val="1"/>
      <w:numFmt w:val="bullet"/>
      <w:lvlText w:val=""/>
      <w:lvlJc w:val="left"/>
      <w:pPr>
        <w:ind w:left="7200" w:hanging="360"/>
      </w:pPr>
      <w:rPr>
        <w:rFonts w:ascii="Wingdings" w:hAnsi="Wingdings" w:hint="default"/>
      </w:rPr>
    </w:lvl>
  </w:abstractNum>
  <w:abstractNum w:abstractNumId="5" w15:restartNumberingAfterBreak="0">
    <w:nsid w:val="33AE6066"/>
    <w:multiLevelType w:val="hybridMultilevel"/>
    <w:tmpl w:val="460A4558"/>
    <w:lvl w:ilvl="0" w:tplc="C5389824">
      <w:start w:val="1"/>
      <w:numFmt w:val="bullet"/>
      <w:lvlText w:val=""/>
      <w:lvlJc w:val="left"/>
      <w:pPr>
        <w:ind w:left="720" w:hanging="360"/>
      </w:pPr>
      <w:rPr>
        <w:rFonts w:ascii="Symbol" w:hAnsi="Symbol" w:hint="default"/>
        <w:lang w:bidi="he-IL"/>
      </w:rPr>
    </w:lvl>
    <w:lvl w:ilvl="1" w:tplc="2B5EFCFA" w:tentative="1">
      <w:start w:val="1"/>
      <w:numFmt w:val="bullet"/>
      <w:lvlText w:val="o"/>
      <w:lvlJc w:val="left"/>
      <w:pPr>
        <w:ind w:left="1440" w:hanging="360"/>
      </w:pPr>
      <w:rPr>
        <w:rFonts w:ascii="Courier New" w:hAnsi="Courier New" w:cs="Courier New" w:hint="default"/>
      </w:rPr>
    </w:lvl>
    <w:lvl w:ilvl="2" w:tplc="B9B628AE" w:tentative="1">
      <w:start w:val="1"/>
      <w:numFmt w:val="bullet"/>
      <w:lvlText w:val=""/>
      <w:lvlJc w:val="left"/>
      <w:pPr>
        <w:ind w:left="2160" w:hanging="360"/>
      </w:pPr>
      <w:rPr>
        <w:rFonts w:ascii="Wingdings" w:hAnsi="Wingdings" w:hint="default"/>
      </w:rPr>
    </w:lvl>
    <w:lvl w:ilvl="3" w:tplc="29002A20" w:tentative="1">
      <w:start w:val="1"/>
      <w:numFmt w:val="bullet"/>
      <w:lvlText w:val=""/>
      <w:lvlJc w:val="left"/>
      <w:pPr>
        <w:ind w:left="2880" w:hanging="360"/>
      </w:pPr>
      <w:rPr>
        <w:rFonts w:ascii="Symbol" w:hAnsi="Symbol" w:hint="default"/>
      </w:rPr>
    </w:lvl>
    <w:lvl w:ilvl="4" w:tplc="96746F72" w:tentative="1">
      <w:start w:val="1"/>
      <w:numFmt w:val="bullet"/>
      <w:lvlText w:val="o"/>
      <w:lvlJc w:val="left"/>
      <w:pPr>
        <w:ind w:left="3600" w:hanging="360"/>
      </w:pPr>
      <w:rPr>
        <w:rFonts w:ascii="Courier New" w:hAnsi="Courier New" w:cs="Courier New" w:hint="default"/>
      </w:rPr>
    </w:lvl>
    <w:lvl w:ilvl="5" w:tplc="F80455A2" w:tentative="1">
      <w:start w:val="1"/>
      <w:numFmt w:val="bullet"/>
      <w:lvlText w:val=""/>
      <w:lvlJc w:val="left"/>
      <w:pPr>
        <w:ind w:left="4320" w:hanging="360"/>
      </w:pPr>
      <w:rPr>
        <w:rFonts w:ascii="Wingdings" w:hAnsi="Wingdings" w:hint="default"/>
      </w:rPr>
    </w:lvl>
    <w:lvl w:ilvl="6" w:tplc="AB5EE5CE" w:tentative="1">
      <w:start w:val="1"/>
      <w:numFmt w:val="bullet"/>
      <w:lvlText w:val=""/>
      <w:lvlJc w:val="left"/>
      <w:pPr>
        <w:ind w:left="5040" w:hanging="360"/>
      </w:pPr>
      <w:rPr>
        <w:rFonts w:ascii="Symbol" w:hAnsi="Symbol" w:hint="default"/>
      </w:rPr>
    </w:lvl>
    <w:lvl w:ilvl="7" w:tplc="B692A966" w:tentative="1">
      <w:start w:val="1"/>
      <w:numFmt w:val="bullet"/>
      <w:lvlText w:val="o"/>
      <w:lvlJc w:val="left"/>
      <w:pPr>
        <w:ind w:left="5760" w:hanging="360"/>
      </w:pPr>
      <w:rPr>
        <w:rFonts w:ascii="Courier New" w:hAnsi="Courier New" w:cs="Courier New" w:hint="default"/>
      </w:rPr>
    </w:lvl>
    <w:lvl w:ilvl="8" w:tplc="5CDAA28E" w:tentative="1">
      <w:start w:val="1"/>
      <w:numFmt w:val="bullet"/>
      <w:lvlText w:val=""/>
      <w:lvlJc w:val="left"/>
      <w:pPr>
        <w:ind w:left="6480" w:hanging="360"/>
      </w:pPr>
      <w:rPr>
        <w:rFonts w:ascii="Wingdings" w:hAnsi="Wingdings" w:hint="default"/>
      </w:rPr>
    </w:lvl>
  </w:abstractNum>
  <w:abstractNum w:abstractNumId="6" w15:restartNumberingAfterBreak="0">
    <w:nsid w:val="36E934BD"/>
    <w:multiLevelType w:val="hybridMultilevel"/>
    <w:tmpl w:val="F672F482"/>
    <w:lvl w:ilvl="0" w:tplc="E86E639A">
      <w:start w:val="1"/>
      <w:numFmt w:val="bullet"/>
      <w:lvlText w:val=""/>
      <w:lvlJc w:val="left"/>
      <w:pPr>
        <w:ind w:left="1080" w:hanging="360"/>
      </w:pPr>
      <w:rPr>
        <w:rFonts w:ascii="Symbol" w:hAnsi="Symbol" w:hint="default"/>
      </w:rPr>
    </w:lvl>
    <w:lvl w:ilvl="1" w:tplc="787A5B1E" w:tentative="1">
      <w:start w:val="1"/>
      <w:numFmt w:val="bullet"/>
      <w:lvlText w:val="o"/>
      <w:lvlJc w:val="left"/>
      <w:pPr>
        <w:ind w:left="1800" w:hanging="360"/>
      </w:pPr>
      <w:rPr>
        <w:rFonts w:ascii="Courier New" w:hAnsi="Courier New" w:cs="Courier New" w:hint="default"/>
      </w:rPr>
    </w:lvl>
    <w:lvl w:ilvl="2" w:tplc="F462D450" w:tentative="1">
      <w:start w:val="1"/>
      <w:numFmt w:val="bullet"/>
      <w:lvlText w:val=""/>
      <w:lvlJc w:val="left"/>
      <w:pPr>
        <w:ind w:left="2520" w:hanging="360"/>
      </w:pPr>
      <w:rPr>
        <w:rFonts w:ascii="Wingdings" w:hAnsi="Wingdings" w:hint="default"/>
      </w:rPr>
    </w:lvl>
    <w:lvl w:ilvl="3" w:tplc="8B329A3A" w:tentative="1">
      <w:start w:val="1"/>
      <w:numFmt w:val="bullet"/>
      <w:lvlText w:val=""/>
      <w:lvlJc w:val="left"/>
      <w:pPr>
        <w:ind w:left="3240" w:hanging="360"/>
      </w:pPr>
      <w:rPr>
        <w:rFonts w:ascii="Symbol" w:hAnsi="Symbol" w:hint="default"/>
      </w:rPr>
    </w:lvl>
    <w:lvl w:ilvl="4" w:tplc="4B8EF7F0" w:tentative="1">
      <w:start w:val="1"/>
      <w:numFmt w:val="bullet"/>
      <w:lvlText w:val="o"/>
      <w:lvlJc w:val="left"/>
      <w:pPr>
        <w:ind w:left="3960" w:hanging="360"/>
      </w:pPr>
      <w:rPr>
        <w:rFonts w:ascii="Courier New" w:hAnsi="Courier New" w:cs="Courier New" w:hint="default"/>
      </w:rPr>
    </w:lvl>
    <w:lvl w:ilvl="5" w:tplc="6D329DC8" w:tentative="1">
      <w:start w:val="1"/>
      <w:numFmt w:val="bullet"/>
      <w:lvlText w:val=""/>
      <w:lvlJc w:val="left"/>
      <w:pPr>
        <w:ind w:left="4680" w:hanging="360"/>
      </w:pPr>
      <w:rPr>
        <w:rFonts w:ascii="Wingdings" w:hAnsi="Wingdings" w:hint="default"/>
      </w:rPr>
    </w:lvl>
    <w:lvl w:ilvl="6" w:tplc="6B1EFB8A" w:tentative="1">
      <w:start w:val="1"/>
      <w:numFmt w:val="bullet"/>
      <w:lvlText w:val=""/>
      <w:lvlJc w:val="left"/>
      <w:pPr>
        <w:ind w:left="5400" w:hanging="360"/>
      </w:pPr>
      <w:rPr>
        <w:rFonts w:ascii="Symbol" w:hAnsi="Symbol" w:hint="default"/>
      </w:rPr>
    </w:lvl>
    <w:lvl w:ilvl="7" w:tplc="707A603C" w:tentative="1">
      <w:start w:val="1"/>
      <w:numFmt w:val="bullet"/>
      <w:lvlText w:val="o"/>
      <w:lvlJc w:val="left"/>
      <w:pPr>
        <w:ind w:left="6120" w:hanging="360"/>
      </w:pPr>
      <w:rPr>
        <w:rFonts w:ascii="Courier New" w:hAnsi="Courier New" w:cs="Courier New" w:hint="default"/>
      </w:rPr>
    </w:lvl>
    <w:lvl w:ilvl="8" w:tplc="694AD18C" w:tentative="1">
      <w:start w:val="1"/>
      <w:numFmt w:val="bullet"/>
      <w:lvlText w:val=""/>
      <w:lvlJc w:val="left"/>
      <w:pPr>
        <w:ind w:left="6840" w:hanging="360"/>
      </w:pPr>
      <w:rPr>
        <w:rFonts w:ascii="Wingdings" w:hAnsi="Wingdings" w:hint="default"/>
      </w:rPr>
    </w:lvl>
  </w:abstractNum>
  <w:abstractNum w:abstractNumId="7" w15:restartNumberingAfterBreak="0">
    <w:nsid w:val="3CB70643"/>
    <w:multiLevelType w:val="hybridMultilevel"/>
    <w:tmpl w:val="6BD0A064"/>
    <w:lvl w:ilvl="0" w:tplc="E690B372">
      <w:start w:val="1"/>
      <w:numFmt w:val="bullet"/>
      <w:lvlText w:val=""/>
      <w:lvlJc w:val="left"/>
      <w:pPr>
        <w:tabs>
          <w:tab w:val="num" w:pos="360"/>
        </w:tabs>
        <w:ind w:left="360" w:hanging="360"/>
      </w:pPr>
      <w:rPr>
        <w:rFonts w:ascii="Symbol" w:hAnsi="Symbol" w:hint="default"/>
        <w:color w:val="auto"/>
      </w:rPr>
    </w:lvl>
    <w:lvl w:ilvl="1" w:tplc="A50083F0">
      <w:start w:val="1"/>
      <w:numFmt w:val="bullet"/>
      <w:lvlText w:val="o"/>
      <w:lvlJc w:val="left"/>
      <w:pPr>
        <w:tabs>
          <w:tab w:val="num" w:pos="1080"/>
        </w:tabs>
        <w:ind w:left="1080" w:hanging="360"/>
      </w:pPr>
      <w:rPr>
        <w:rFonts w:ascii="Courier New" w:hAnsi="Courier New" w:cs="Courier New" w:hint="default"/>
      </w:rPr>
    </w:lvl>
    <w:lvl w:ilvl="2" w:tplc="FB348FE4" w:tentative="1">
      <w:start w:val="1"/>
      <w:numFmt w:val="bullet"/>
      <w:lvlText w:val=""/>
      <w:lvlJc w:val="left"/>
      <w:pPr>
        <w:tabs>
          <w:tab w:val="num" w:pos="1800"/>
        </w:tabs>
        <w:ind w:left="1800" w:hanging="360"/>
      </w:pPr>
      <w:rPr>
        <w:rFonts w:ascii="Wingdings" w:hAnsi="Wingdings" w:hint="default"/>
      </w:rPr>
    </w:lvl>
    <w:lvl w:ilvl="3" w:tplc="C1F8D6FC" w:tentative="1">
      <w:start w:val="1"/>
      <w:numFmt w:val="bullet"/>
      <w:lvlText w:val=""/>
      <w:lvlJc w:val="left"/>
      <w:pPr>
        <w:tabs>
          <w:tab w:val="num" w:pos="2520"/>
        </w:tabs>
        <w:ind w:left="2520" w:hanging="360"/>
      </w:pPr>
      <w:rPr>
        <w:rFonts w:ascii="Symbol" w:hAnsi="Symbol" w:hint="default"/>
      </w:rPr>
    </w:lvl>
    <w:lvl w:ilvl="4" w:tplc="26CEFF8E" w:tentative="1">
      <w:start w:val="1"/>
      <w:numFmt w:val="bullet"/>
      <w:lvlText w:val="o"/>
      <w:lvlJc w:val="left"/>
      <w:pPr>
        <w:tabs>
          <w:tab w:val="num" w:pos="3240"/>
        </w:tabs>
        <w:ind w:left="3240" w:hanging="360"/>
      </w:pPr>
      <w:rPr>
        <w:rFonts w:ascii="Courier New" w:hAnsi="Courier New" w:cs="Courier New" w:hint="default"/>
      </w:rPr>
    </w:lvl>
    <w:lvl w:ilvl="5" w:tplc="A78C294E" w:tentative="1">
      <w:start w:val="1"/>
      <w:numFmt w:val="bullet"/>
      <w:lvlText w:val=""/>
      <w:lvlJc w:val="left"/>
      <w:pPr>
        <w:tabs>
          <w:tab w:val="num" w:pos="3960"/>
        </w:tabs>
        <w:ind w:left="3960" w:hanging="360"/>
      </w:pPr>
      <w:rPr>
        <w:rFonts w:ascii="Wingdings" w:hAnsi="Wingdings" w:hint="default"/>
      </w:rPr>
    </w:lvl>
    <w:lvl w:ilvl="6" w:tplc="211CA518" w:tentative="1">
      <w:start w:val="1"/>
      <w:numFmt w:val="bullet"/>
      <w:lvlText w:val=""/>
      <w:lvlJc w:val="left"/>
      <w:pPr>
        <w:tabs>
          <w:tab w:val="num" w:pos="4680"/>
        </w:tabs>
        <w:ind w:left="4680" w:hanging="360"/>
      </w:pPr>
      <w:rPr>
        <w:rFonts w:ascii="Symbol" w:hAnsi="Symbol" w:hint="default"/>
      </w:rPr>
    </w:lvl>
    <w:lvl w:ilvl="7" w:tplc="0F6AAB90" w:tentative="1">
      <w:start w:val="1"/>
      <w:numFmt w:val="bullet"/>
      <w:lvlText w:val="o"/>
      <w:lvlJc w:val="left"/>
      <w:pPr>
        <w:tabs>
          <w:tab w:val="num" w:pos="5400"/>
        </w:tabs>
        <w:ind w:left="5400" w:hanging="360"/>
      </w:pPr>
      <w:rPr>
        <w:rFonts w:ascii="Courier New" w:hAnsi="Courier New" w:cs="Courier New" w:hint="default"/>
      </w:rPr>
    </w:lvl>
    <w:lvl w:ilvl="8" w:tplc="4F5865B6"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F71052"/>
    <w:multiLevelType w:val="hybridMultilevel"/>
    <w:tmpl w:val="9606FAEE"/>
    <w:lvl w:ilvl="0" w:tplc="AD984500">
      <w:start w:val="1"/>
      <w:numFmt w:val="decimal"/>
      <w:lvlText w:val="%1."/>
      <w:lvlJc w:val="left"/>
      <w:pPr>
        <w:ind w:left="720" w:hanging="360"/>
      </w:pPr>
    </w:lvl>
    <w:lvl w:ilvl="1" w:tplc="A03CC1C2" w:tentative="1">
      <w:start w:val="1"/>
      <w:numFmt w:val="lowerLetter"/>
      <w:lvlText w:val="%2."/>
      <w:lvlJc w:val="left"/>
      <w:pPr>
        <w:ind w:left="1440" w:hanging="360"/>
      </w:pPr>
    </w:lvl>
    <w:lvl w:ilvl="2" w:tplc="A98A8D58" w:tentative="1">
      <w:start w:val="1"/>
      <w:numFmt w:val="lowerRoman"/>
      <w:lvlText w:val="%3."/>
      <w:lvlJc w:val="right"/>
      <w:pPr>
        <w:ind w:left="2160" w:hanging="180"/>
      </w:pPr>
    </w:lvl>
    <w:lvl w:ilvl="3" w:tplc="ED80D39E" w:tentative="1">
      <w:start w:val="1"/>
      <w:numFmt w:val="decimal"/>
      <w:lvlText w:val="%4."/>
      <w:lvlJc w:val="left"/>
      <w:pPr>
        <w:ind w:left="2880" w:hanging="360"/>
      </w:pPr>
    </w:lvl>
    <w:lvl w:ilvl="4" w:tplc="0054CCEE" w:tentative="1">
      <w:start w:val="1"/>
      <w:numFmt w:val="lowerLetter"/>
      <w:lvlText w:val="%5."/>
      <w:lvlJc w:val="left"/>
      <w:pPr>
        <w:ind w:left="3600" w:hanging="360"/>
      </w:pPr>
    </w:lvl>
    <w:lvl w:ilvl="5" w:tplc="412ED6D6" w:tentative="1">
      <w:start w:val="1"/>
      <w:numFmt w:val="lowerRoman"/>
      <w:lvlText w:val="%6."/>
      <w:lvlJc w:val="right"/>
      <w:pPr>
        <w:ind w:left="4320" w:hanging="180"/>
      </w:pPr>
    </w:lvl>
    <w:lvl w:ilvl="6" w:tplc="56B852FA" w:tentative="1">
      <w:start w:val="1"/>
      <w:numFmt w:val="decimal"/>
      <w:lvlText w:val="%7."/>
      <w:lvlJc w:val="left"/>
      <w:pPr>
        <w:ind w:left="5040" w:hanging="360"/>
      </w:pPr>
    </w:lvl>
    <w:lvl w:ilvl="7" w:tplc="A8BA5F56" w:tentative="1">
      <w:start w:val="1"/>
      <w:numFmt w:val="lowerLetter"/>
      <w:lvlText w:val="%8."/>
      <w:lvlJc w:val="left"/>
      <w:pPr>
        <w:ind w:left="5760" w:hanging="360"/>
      </w:pPr>
    </w:lvl>
    <w:lvl w:ilvl="8" w:tplc="FF564DBE" w:tentative="1">
      <w:start w:val="1"/>
      <w:numFmt w:val="lowerRoman"/>
      <w:lvlText w:val="%9."/>
      <w:lvlJc w:val="right"/>
      <w:pPr>
        <w:ind w:left="6480" w:hanging="180"/>
      </w:pPr>
    </w:lvl>
  </w:abstractNum>
  <w:abstractNum w:abstractNumId="9" w15:restartNumberingAfterBreak="0">
    <w:nsid w:val="3E034AED"/>
    <w:multiLevelType w:val="hybridMultilevel"/>
    <w:tmpl w:val="440A9C16"/>
    <w:lvl w:ilvl="0" w:tplc="B236761C">
      <w:start w:val="1"/>
      <w:numFmt w:val="bullet"/>
      <w:lvlText w:val=""/>
      <w:lvlJc w:val="left"/>
      <w:pPr>
        <w:ind w:left="720" w:hanging="360"/>
      </w:pPr>
      <w:rPr>
        <w:rFonts w:ascii="Symbol" w:hAnsi="Symbol" w:hint="default"/>
      </w:rPr>
    </w:lvl>
    <w:lvl w:ilvl="1" w:tplc="AC84DCAC" w:tentative="1">
      <w:start w:val="1"/>
      <w:numFmt w:val="bullet"/>
      <w:lvlText w:val="o"/>
      <w:lvlJc w:val="left"/>
      <w:pPr>
        <w:ind w:left="1440" w:hanging="360"/>
      </w:pPr>
      <w:rPr>
        <w:rFonts w:ascii="Courier New" w:hAnsi="Courier New" w:cs="Courier New" w:hint="default"/>
      </w:rPr>
    </w:lvl>
    <w:lvl w:ilvl="2" w:tplc="5F0232B4" w:tentative="1">
      <w:start w:val="1"/>
      <w:numFmt w:val="bullet"/>
      <w:lvlText w:val=""/>
      <w:lvlJc w:val="left"/>
      <w:pPr>
        <w:ind w:left="2160" w:hanging="360"/>
      </w:pPr>
      <w:rPr>
        <w:rFonts w:ascii="Wingdings" w:hAnsi="Wingdings" w:hint="default"/>
      </w:rPr>
    </w:lvl>
    <w:lvl w:ilvl="3" w:tplc="A3A46688" w:tentative="1">
      <w:start w:val="1"/>
      <w:numFmt w:val="bullet"/>
      <w:lvlText w:val=""/>
      <w:lvlJc w:val="left"/>
      <w:pPr>
        <w:ind w:left="2880" w:hanging="360"/>
      </w:pPr>
      <w:rPr>
        <w:rFonts w:ascii="Symbol" w:hAnsi="Symbol" w:hint="default"/>
      </w:rPr>
    </w:lvl>
    <w:lvl w:ilvl="4" w:tplc="F424A25E" w:tentative="1">
      <w:start w:val="1"/>
      <w:numFmt w:val="bullet"/>
      <w:lvlText w:val="o"/>
      <w:lvlJc w:val="left"/>
      <w:pPr>
        <w:ind w:left="3600" w:hanging="360"/>
      </w:pPr>
      <w:rPr>
        <w:rFonts w:ascii="Courier New" w:hAnsi="Courier New" w:cs="Courier New" w:hint="default"/>
      </w:rPr>
    </w:lvl>
    <w:lvl w:ilvl="5" w:tplc="7BAE67EA" w:tentative="1">
      <w:start w:val="1"/>
      <w:numFmt w:val="bullet"/>
      <w:lvlText w:val=""/>
      <w:lvlJc w:val="left"/>
      <w:pPr>
        <w:ind w:left="4320" w:hanging="360"/>
      </w:pPr>
      <w:rPr>
        <w:rFonts w:ascii="Wingdings" w:hAnsi="Wingdings" w:hint="default"/>
      </w:rPr>
    </w:lvl>
    <w:lvl w:ilvl="6" w:tplc="F2D0BA10" w:tentative="1">
      <w:start w:val="1"/>
      <w:numFmt w:val="bullet"/>
      <w:lvlText w:val=""/>
      <w:lvlJc w:val="left"/>
      <w:pPr>
        <w:ind w:left="5040" w:hanging="360"/>
      </w:pPr>
      <w:rPr>
        <w:rFonts w:ascii="Symbol" w:hAnsi="Symbol" w:hint="default"/>
      </w:rPr>
    </w:lvl>
    <w:lvl w:ilvl="7" w:tplc="AF422318" w:tentative="1">
      <w:start w:val="1"/>
      <w:numFmt w:val="bullet"/>
      <w:lvlText w:val="o"/>
      <w:lvlJc w:val="left"/>
      <w:pPr>
        <w:ind w:left="5760" w:hanging="360"/>
      </w:pPr>
      <w:rPr>
        <w:rFonts w:ascii="Courier New" w:hAnsi="Courier New" w:cs="Courier New" w:hint="default"/>
      </w:rPr>
    </w:lvl>
    <w:lvl w:ilvl="8" w:tplc="A2F03CCE" w:tentative="1">
      <w:start w:val="1"/>
      <w:numFmt w:val="bullet"/>
      <w:lvlText w:val=""/>
      <w:lvlJc w:val="left"/>
      <w:pPr>
        <w:ind w:left="6480" w:hanging="360"/>
      </w:pPr>
      <w:rPr>
        <w:rFonts w:ascii="Wingdings" w:hAnsi="Wingdings" w:hint="default"/>
      </w:rPr>
    </w:lvl>
  </w:abstractNum>
  <w:abstractNum w:abstractNumId="10" w15:restartNumberingAfterBreak="0">
    <w:nsid w:val="58D5319A"/>
    <w:multiLevelType w:val="hybridMultilevel"/>
    <w:tmpl w:val="919C9EC4"/>
    <w:lvl w:ilvl="0" w:tplc="12F6E9C0">
      <w:start w:val="1"/>
      <w:numFmt w:val="bullet"/>
      <w:lvlText w:val=""/>
      <w:lvlJc w:val="left"/>
      <w:pPr>
        <w:ind w:left="720" w:hanging="360"/>
      </w:pPr>
      <w:rPr>
        <w:rFonts w:ascii="Symbol" w:hAnsi="Symbol" w:hint="default"/>
      </w:rPr>
    </w:lvl>
    <w:lvl w:ilvl="1" w:tplc="19C055E2">
      <w:start w:val="1"/>
      <w:numFmt w:val="bullet"/>
      <w:lvlText w:val="o"/>
      <w:lvlJc w:val="left"/>
      <w:pPr>
        <w:ind w:left="1440" w:hanging="360"/>
      </w:pPr>
      <w:rPr>
        <w:rFonts w:ascii="Courier New" w:hAnsi="Courier New" w:cs="Courier New" w:hint="default"/>
      </w:rPr>
    </w:lvl>
    <w:lvl w:ilvl="2" w:tplc="446C7454" w:tentative="1">
      <w:start w:val="1"/>
      <w:numFmt w:val="bullet"/>
      <w:lvlText w:val=""/>
      <w:lvlJc w:val="left"/>
      <w:pPr>
        <w:ind w:left="2160" w:hanging="360"/>
      </w:pPr>
      <w:rPr>
        <w:rFonts w:ascii="Wingdings" w:hAnsi="Wingdings" w:hint="default"/>
      </w:rPr>
    </w:lvl>
    <w:lvl w:ilvl="3" w:tplc="31B4216A" w:tentative="1">
      <w:start w:val="1"/>
      <w:numFmt w:val="bullet"/>
      <w:lvlText w:val=""/>
      <w:lvlJc w:val="left"/>
      <w:pPr>
        <w:ind w:left="2880" w:hanging="360"/>
      </w:pPr>
      <w:rPr>
        <w:rFonts w:ascii="Symbol" w:hAnsi="Symbol" w:hint="default"/>
      </w:rPr>
    </w:lvl>
    <w:lvl w:ilvl="4" w:tplc="205E3E1A" w:tentative="1">
      <w:start w:val="1"/>
      <w:numFmt w:val="bullet"/>
      <w:lvlText w:val="o"/>
      <w:lvlJc w:val="left"/>
      <w:pPr>
        <w:ind w:left="3600" w:hanging="360"/>
      </w:pPr>
      <w:rPr>
        <w:rFonts w:ascii="Courier New" w:hAnsi="Courier New" w:cs="Courier New" w:hint="default"/>
      </w:rPr>
    </w:lvl>
    <w:lvl w:ilvl="5" w:tplc="C424222A" w:tentative="1">
      <w:start w:val="1"/>
      <w:numFmt w:val="bullet"/>
      <w:lvlText w:val=""/>
      <w:lvlJc w:val="left"/>
      <w:pPr>
        <w:ind w:left="4320" w:hanging="360"/>
      </w:pPr>
      <w:rPr>
        <w:rFonts w:ascii="Wingdings" w:hAnsi="Wingdings" w:hint="default"/>
      </w:rPr>
    </w:lvl>
    <w:lvl w:ilvl="6" w:tplc="E7ECCFFE" w:tentative="1">
      <w:start w:val="1"/>
      <w:numFmt w:val="bullet"/>
      <w:lvlText w:val=""/>
      <w:lvlJc w:val="left"/>
      <w:pPr>
        <w:ind w:left="5040" w:hanging="360"/>
      </w:pPr>
      <w:rPr>
        <w:rFonts w:ascii="Symbol" w:hAnsi="Symbol" w:hint="default"/>
      </w:rPr>
    </w:lvl>
    <w:lvl w:ilvl="7" w:tplc="DA28F074" w:tentative="1">
      <w:start w:val="1"/>
      <w:numFmt w:val="bullet"/>
      <w:lvlText w:val="o"/>
      <w:lvlJc w:val="left"/>
      <w:pPr>
        <w:ind w:left="5760" w:hanging="360"/>
      </w:pPr>
      <w:rPr>
        <w:rFonts w:ascii="Courier New" w:hAnsi="Courier New" w:cs="Courier New" w:hint="default"/>
      </w:rPr>
    </w:lvl>
    <w:lvl w:ilvl="8" w:tplc="324C15BE" w:tentative="1">
      <w:start w:val="1"/>
      <w:numFmt w:val="bullet"/>
      <w:lvlText w:val=""/>
      <w:lvlJc w:val="left"/>
      <w:pPr>
        <w:ind w:left="6480" w:hanging="360"/>
      </w:pPr>
      <w:rPr>
        <w:rFonts w:ascii="Wingdings" w:hAnsi="Wingdings" w:hint="default"/>
      </w:rPr>
    </w:lvl>
  </w:abstractNum>
  <w:abstractNum w:abstractNumId="11" w15:restartNumberingAfterBreak="0">
    <w:nsid w:val="5CD34BC4"/>
    <w:multiLevelType w:val="hybridMultilevel"/>
    <w:tmpl w:val="ADA0641A"/>
    <w:lvl w:ilvl="0" w:tplc="F1BA1E40">
      <w:start w:val="1"/>
      <w:numFmt w:val="bullet"/>
      <w:lvlText w:val=""/>
      <w:lvlJc w:val="left"/>
      <w:pPr>
        <w:ind w:left="720" w:hanging="360"/>
      </w:pPr>
      <w:rPr>
        <w:rFonts w:ascii="Symbol" w:hAnsi="Symbol" w:hint="default"/>
      </w:rPr>
    </w:lvl>
    <w:lvl w:ilvl="1" w:tplc="F8BE27A6" w:tentative="1">
      <w:start w:val="1"/>
      <w:numFmt w:val="bullet"/>
      <w:lvlText w:val="o"/>
      <w:lvlJc w:val="left"/>
      <w:pPr>
        <w:ind w:left="1440" w:hanging="360"/>
      </w:pPr>
      <w:rPr>
        <w:rFonts w:ascii="Courier New" w:hAnsi="Courier New" w:cs="Courier New" w:hint="default"/>
      </w:rPr>
    </w:lvl>
    <w:lvl w:ilvl="2" w:tplc="735AC21C" w:tentative="1">
      <w:start w:val="1"/>
      <w:numFmt w:val="bullet"/>
      <w:lvlText w:val=""/>
      <w:lvlJc w:val="left"/>
      <w:pPr>
        <w:ind w:left="2160" w:hanging="360"/>
      </w:pPr>
      <w:rPr>
        <w:rFonts w:ascii="Wingdings" w:hAnsi="Wingdings" w:hint="default"/>
      </w:rPr>
    </w:lvl>
    <w:lvl w:ilvl="3" w:tplc="648A5E30" w:tentative="1">
      <w:start w:val="1"/>
      <w:numFmt w:val="bullet"/>
      <w:lvlText w:val=""/>
      <w:lvlJc w:val="left"/>
      <w:pPr>
        <w:ind w:left="2880" w:hanging="360"/>
      </w:pPr>
      <w:rPr>
        <w:rFonts w:ascii="Symbol" w:hAnsi="Symbol" w:hint="default"/>
      </w:rPr>
    </w:lvl>
    <w:lvl w:ilvl="4" w:tplc="EE6EBB94" w:tentative="1">
      <w:start w:val="1"/>
      <w:numFmt w:val="bullet"/>
      <w:lvlText w:val="o"/>
      <w:lvlJc w:val="left"/>
      <w:pPr>
        <w:ind w:left="3600" w:hanging="360"/>
      </w:pPr>
      <w:rPr>
        <w:rFonts w:ascii="Courier New" w:hAnsi="Courier New" w:cs="Courier New" w:hint="default"/>
      </w:rPr>
    </w:lvl>
    <w:lvl w:ilvl="5" w:tplc="9F9EE170" w:tentative="1">
      <w:start w:val="1"/>
      <w:numFmt w:val="bullet"/>
      <w:lvlText w:val=""/>
      <w:lvlJc w:val="left"/>
      <w:pPr>
        <w:ind w:left="4320" w:hanging="360"/>
      </w:pPr>
      <w:rPr>
        <w:rFonts w:ascii="Wingdings" w:hAnsi="Wingdings" w:hint="default"/>
      </w:rPr>
    </w:lvl>
    <w:lvl w:ilvl="6" w:tplc="10DE6A9C" w:tentative="1">
      <w:start w:val="1"/>
      <w:numFmt w:val="bullet"/>
      <w:lvlText w:val=""/>
      <w:lvlJc w:val="left"/>
      <w:pPr>
        <w:ind w:left="5040" w:hanging="360"/>
      </w:pPr>
      <w:rPr>
        <w:rFonts w:ascii="Symbol" w:hAnsi="Symbol" w:hint="default"/>
      </w:rPr>
    </w:lvl>
    <w:lvl w:ilvl="7" w:tplc="438A51A0" w:tentative="1">
      <w:start w:val="1"/>
      <w:numFmt w:val="bullet"/>
      <w:lvlText w:val="o"/>
      <w:lvlJc w:val="left"/>
      <w:pPr>
        <w:ind w:left="5760" w:hanging="360"/>
      </w:pPr>
      <w:rPr>
        <w:rFonts w:ascii="Courier New" w:hAnsi="Courier New" w:cs="Courier New" w:hint="default"/>
      </w:rPr>
    </w:lvl>
    <w:lvl w:ilvl="8" w:tplc="E12CF514" w:tentative="1">
      <w:start w:val="1"/>
      <w:numFmt w:val="bullet"/>
      <w:lvlText w:val=""/>
      <w:lvlJc w:val="left"/>
      <w:pPr>
        <w:ind w:left="6480" w:hanging="360"/>
      </w:pPr>
      <w:rPr>
        <w:rFonts w:ascii="Wingdings" w:hAnsi="Wingdings" w:hint="default"/>
      </w:rPr>
    </w:lvl>
  </w:abstractNum>
  <w:abstractNum w:abstractNumId="12" w15:restartNumberingAfterBreak="0">
    <w:nsid w:val="65B9323D"/>
    <w:multiLevelType w:val="hybridMultilevel"/>
    <w:tmpl w:val="F0DA9E9E"/>
    <w:lvl w:ilvl="0" w:tplc="9B186D82">
      <w:start w:val="1"/>
      <w:numFmt w:val="decimal"/>
      <w:lvlText w:val="%1."/>
      <w:lvlJc w:val="left"/>
      <w:pPr>
        <w:ind w:left="720" w:hanging="360"/>
      </w:pPr>
    </w:lvl>
    <w:lvl w:ilvl="1" w:tplc="89748A26" w:tentative="1">
      <w:start w:val="1"/>
      <w:numFmt w:val="lowerLetter"/>
      <w:lvlText w:val="%2."/>
      <w:lvlJc w:val="left"/>
      <w:pPr>
        <w:ind w:left="1440" w:hanging="360"/>
      </w:pPr>
    </w:lvl>
    <w:lvl w:ilvl="2" w:tplc="34E8F184" w:tentative="1">
      <w:start w:val="1"/>
      <w:numFmt w:val="lowerRoman"/>
      <w:lvlText w:val="%3."/>
      <w:lvlJc w:val="right"/>
      <w:pPr>
        <w:ind w:left="2160" w:hanging="180"/>
      </w:pPr>
    </w:lvl>
    <w:lvl w:ilvl="3" w:tplc="DBEC7F5C" w:tentative="1">
      <w:start w:val="1"/>
      <w:numFmt w:val="decimal"/>
      <w:lvlText w:val="%4."/>
      <w:lvlJc w:val="left"/>
      <w:pPr>
        <w:ind w:left="2880" w:hanging="360"/>
      </w:pPr>
    </w:lvl>
    <w:lvl w:ilvl="4" w:tplc="82BC0E6A" w:tentative="1">
      <w:start w:val="1"/>
      <w:numFmt w:val="lowerLetter"/>
      <w:lvlText w:val="%5."/>
      <w:lvlJc w:val="left"/>
      <w:pPr>
        <w:ind w:left="3600" w:hanging="360"/>
      </w:pPr>
    </w:lvl>
    <w:lvl w:ilvl="5" w:tplc="74DA50A2" w:tentative="1">
      <w:start w:val="1"/>
      <w:numFmt w:val="lowerRoman"/>
      <w:lvlText w:val="%6."/>
      <w:lvlJc w:val="right"/>
      <w:pPr>
        <w:ind w:left="4320" w:hanging="180"/>
      </w:pPr>
    </w:lvl>
    <w:lvl w:ilvl="6" w:tplc="C60A1180" w:tentative="1">
      <w:start w:val="1"/>
      <w:numFmt w:val="decimal"/>
      <w:lvlText w:val="%7."/>
      <w:lvlJc w:val="left"/>
      <w:pPr>
        <w:ind w:left="5040" w:hanging="360"/>
      </w:pPr>
    </w:lvl>
    <w:lvl w:ilvl="7" w:tplc="A84AC788" w:tentative="1">
      <w:start w:val="1"/>
      <w:numFmt w:val="lowerLetter"/>
      <w:lvlText w:val="%8."/>
      <w:lvlJc w:val="left"/>
      <w:pPr>
        <w:ind w:left="5760" w:hanging="360"/>
      </w:pPr>
    </w:lvl>
    <w:lvl w:ilvl="8" w:tplc="553EA3DE" w:tentative="1">
      <w:start w:val="1"/>
      <w:numFmt w:val="lowerRoman"/>
      <w:lvlText w:val="%9."/>
      <w:lvlJc w:val="right"/>
      <w:pPr>
        <w:ind w:left="6480" w:hanging="180"/>
      </w:pPr>
    </w:lvl>
  </w:abstractNum>
  <w:abstractNum w:abstractNumId="13" w15:restartNumberingAfterBreak="0">
    <w:nsid w:val="6B4B5811"/>
    <w:multiLevelType w:val="hybridMultilevel"/>
    <w:tmpl w:val="AB0EC1D6"/>
    <w:lvl w:ilvl="0" w:tplc="4D5C5324">
      <w:start w:val="1"/>
      <w:numFmt w:val="bullet"/>
      <w:lvlText w:val=""/>
      <w:lvlJc w:val="left"/>
      <w:pPr>
        <w:tabs>
          <w:tab w:val="num" w:pos="360"/>
        </w:tabs>
        <w:ind w:left="360" w:hanging="360"/>
      </w:pPr>
      <w:rPr>
        <w:rFonts w:ascii="Symbol" w:hAnsi="Symbol" w:hint="default"/>
      </w:rPr>
    </w:lvl>
    <w:lvl w:ilvl="1" w:tplc="DE3EAFB2" w:tentative="1">
      <w:start w:val="1"/>
      <w:numFmt w:val="bullet"/>
      <w:lvlText w:val="o"/>
      <w:lvlJc w:val="left"/>
      <w:pPr>
        <w:tabs>
          <w:tab w:val="num" w:pos="1080"/>
        </w:tabs>
        <w:ind w:left="1080" w:hanging="360"/>
      </w:pPr>
      <w:rPr>
        <w:rFonts w:ascii="Courier New" w:hAnsi="Courier New" w:cs="Courier New" w:hint="default"/>
      </w:rPr>
    </w:lvl>
    <w:lvl w:ilvl="2" w:tplc="E9261754" w:tentative="1">
      <w:start w:val="1"/>
      <w:numFmt w:val="bullet"/>
      <w:lvlText w:val=""/>
      <w:lvlJc w:val="left"/>
      <w:pPr>
        <w:tabs>
          <w:tab w:val="num" w:pos="1800"/>
        </w:tabs>
        <w:ind w:left="1800" w:hanging="360"/>
      </w:pPr>
      <w:rPr>
        <w:rFonts w:ascii="Wingdings" w:hAnsi="Wingdings" w:hint="default"/>
      </w:rPr>
    </w:lvl>
    <w:lvl w:ilvl="3" w:tplc="63008A80" w:tentative="1">
      <w:start w:val="1"/>
      <w:numFmt w:val="bullet"/>
      <w:lvlText w:val=""/>
      <w:lvlJc w:val="left"/>
      <w:pPr>
        <w:tabs>
          <w:tab w:val="num" w:pos="2520"/>
        </w:tabs>
        <w:ind w:left="2520" w:hanging="360"/>
      </w:pPr>
      <w:rPr>
        <w:rFonts w:ascii="Symbol" w:hAnsi="Symbol" w:hint="default"/>
      </w:rPr>
    </w:lvl>
    <w:lvl w:ilvl="4" w:tplc="E44AAF62" w:tentative="1">
      <w:start w:val="1"/>
      <w:numFmt w:val="bullet"/>
      <w:lvlText w:val="o"/>
      <w:lvlJc w:val="left"/>
      <w:pPr>
        <w:tabs>
          <w:tab w:val="num" w:pos="3240"/>
        </w:tabs>
        <w:ind w:left="3240" w:hanging="360"/>
      </w:pPr>
      <w:rPr>
        <w:rFonts w:ascii="Courier New" w:hAnsi="Courier New" w:cs="Courier New" w:hint="default"/>
      </w:rPr>
    </w:lvl>
    <w:lvl w:ilvl="5" w:tplc="C73AA59A" w:tentative="1">
      <w:start w:val="1"/>
      <w:numFmt w:val="bullet"/>
      <w:lvlText w:val=""/>
      <w:lvlJc w:val="left"/>
      <w:pPr>
        <w:tabs>
          <w:tab w:val="num" w:pos="3960"/>
        </w:tabs>
        <w:ind w:left="3960" w:hanging="360"/>
      </w:pPr>
      <w:rPr>
        <w:rFonts w:ascii="Wingdings" w:hAnsi="Wingdings" w:hint="default"/>
      </w:rPr>
    </w:lvl>
    <w:lvl w:ilvl="6" w:tplc="B0F8C398" w:tentative="1">
      <w:start w:val="1"/>
      <w:numFmt w:val="bullet"/>
      <w:lvlText w:val=""/>
      <w:lvlJc w:val="left"/>
      <w:pPr>
        <w:tabs>
          <w:tab w:val="num" w:pos="4680"/>
        </w:tabs>
        <w:ind w:left="4680" w:hanging="360"/>
      </w:pPr>
      <w:rPr>
        <w:rFonts w:ascii="Symbol" w:hAnsi="Symbol" w:hint="default"/>
      </w:rPr>
    </w:lvl>
    <w:lvl w:ilvl="7" w:tplc="28361C98" w:tentative="1">
      <w:start w:val="1"/>
      <w:numFmt w:val="bullet"/>
      <w:lvlText w:val="o"/>
      <w:lvlJc w:val="left"/>
      <w:pPr>
        <w:tabs>
          <w:tab w:val="num" w:pos="5400"/>
        </w:tabs>
        <w:ind w:left="5400" w:hanging="360"/>
      </w:pPr>
      <w:rPr>
        <w:rFonts w:ascii="Courier New" w:hAnsi="Courier New" w:cs="Courier New" w:hint="default"/>
      </w:rPr>
    </w:lvl>
    <w:lvl w:ilvl="8" w:tplc="3EDCDC34"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E24234C"/>
    <w:multiLevelType w:val="hybridMultilevel"/>
    <w:tmpl w:val="8506AE90"/>
    <w:lvl w:ilvl="0" w:tplc="8A823D5E">
      <w:start w:val="1"/>
      <w:numFmt w:val="hebrew1"/>
      <w:lvlText w:val="%1."/>
      <w:lvlJc w:val="center"/>
      <w:pPr>
        <w:ind w:left="1440" w:hanging="360"/>
      </w:pPr>
    </w:lvl>
    <w:lvl w:ilvl="1" w:tplc="9FD2E236" w:tentative="1">
      <w:start w:val="1"/>
      <w:numFmt w:val="lowerLetter"/>
      <w:lvlText w:val="%2."/>
      <w:lvlJc w:val="left"/>
      <w:pPr>
        <w:ind w:left="2160" w:hanging="360"/>
      </w:pPr>
    </w:lvl>
    <w:lvl w:ilvl="2" w:tplc="DAE40024" w:tentative="1">
      <w:start w:val="1"/>
      <w:numFmt w:val="lowerRoman"/>
      <w:lvlText w:val="%3."/>
      <w:lvlJc w:val="right"/>
      <w:pPr>
        <w:ind w:left="2880" w:hanging="180"/>
      </w:pPr>
    </w:lvl>
    <w:lvl w:ilvl="3" w:tplc="CDB431A8" w:tentative="1">
      <w:start w:val="1"/>
      <w:numFmt w:val="decimal"/>
      <w:lvlText w:val="%4."/>
      <w:lvlJc w:val="left"/>
      <w:pPr>
        <w:ind w:left="3600" w:hanging="360"/>
      </w:pPr>
    </w:lvl>
    <w:lvl w:ilvl="4" w:tplc="7E0AB468" w:tentative="1">
      <w:start w:val="1"/>
      <w:numFmt w:val="lowerLetter"/>
      <w:lvlText w:val="%5."/>
      <w:lvlJc w:val="left"/>
      <w:pPr>
        <w:ind w:left="4320" w:hanging="360"/>
      </w:pPr>
    </w:lvl>
    <w:lvl w:ilvl="5" w:tplc="8CE83836" w:tentative="1">
      <w:start w:val="1"/>
      <w:numFmt w:val="lowerRoman"/>
      <w:lvlText w:val="%6."/>
      <w:lvlJc w:val="right"/>
      <w:pPr>
        <w:ind w:left="5040" w:hanging="180"/>
      </w:pPr>
    </w:lvl>
    <w:lvl w:ilvl="6" w:tplc="B7D03638" w:tentative="1">
      <w:start w:val="1"/>
      <w:numFmt w:val="decimal"/>
      <w:lvlText w:val="%7."/>
      <w:lvlJc w:val="left"/>
      <w:pPr>
        <w:ind w:left="5760" w:hanging="360"/>
      </w:pPr>
    </w:lvl>
    <w:lvl w:ilvl="7" w:tplc="93F81B2C" w:tentative="1">
      <w:start w:val="1"/>
      <w:numFmt w:val="lowerLetter"/>
      <w:lvlText w:val="%8."/>
      <w:lvlJc w:val="left"/>
      <w:pPr>
        <w:ind w:left="6480" w:hanging="360"/>
      </w:pPr>
    </w:lvl>
    <w:lvl w:ilvl="8" w:tplc="BEBA8F4E" w:tentative="1">
      <w:start w:val="1"/>
      <w:numFmt w:val="lowerRoman"/>
      <w:lvlText w:val="%9."/>
      <w:lvlJc w:val="right"/>
      <w:pPr>
        <w:ind w:left="7200" w:hanging="180"/>
      </w:pPr>
    </w:lvl>
  </w:abstractNum>
  <w:abstractNum w:abstractNumId="15" w15:restartNumberingAfterBreak="0">
    <w:nsid w:val="6E7007A1"/>
    <w:multiLevelType w:val="hybridMultilevel"/>
    <w:tmpl w:val="82EC25A6"/>
    <w:lvl w:ilvl="0" w:tplc="6008B050">
      <w:start w:val="1"/>
      <w:numFmt w:val="arabicAbjad"/>
      <w:lvlText w:val="%1."/>
      <w:lvlJc w:val="left"/>
      <w:pPr>
        <w:ind w:left="720" w:hanging="360"/>
      </w:pPr>
      <w:rPr>
        <w:rFonts w:hint="default"/>
      </w:rPr>
    </w:lvl>
    <w:lvl w:ilvl="1" w:tplc="6AC2FDAE" w:tentative="1">
      <w:start w:val="1"/>
      <w:numFmt w:val="lowerLetter"/>
      <w:lvlText w:val="%2."/>
      <w:lvlJc w:val="left"/>
      <w:pPr>
        <w:ind w:left="1440" w:hanging="360"/>
      </w:pPr>
    </w:lvl>
    <w:lvl w:ilvl="2" w:tplc="AA88C6AC" w:tentative="1">
      <w:start w:val="1"/>
      <w:numFmt w:val="lowerRoman"/>
      <w:lvlText w:val="%3."/>
      <w:lvlJc w:val="right"/>
      <w:pPr>
        <w:ind w:left="2160" w:hanging="180"/>
      </w:pPr>
    </w:lvl>
    <w:lvl w:ilvl="3" w:tplc="573AC254" w:tentative="1">
      <w:start w:val="1"/>
      <w:numFmt w:val="decimal"/>
      <w:lvlText w:val="%4."/>
      <w:lvlJc w:val="left"/>
      <w:pPr>
        <w:ind w:left="2880" w:hanging="360"/>
      </w:pPr>
    </w:lvl>
    <w:lvl w:ilvl="4" w:tplc="9B48C8D2" w:tentative="1">
      <w:start w:val="1"/>
      <w:numFmt w:val="lowerLetter"/>
      <w:lvlText w:val="%5."/>
      <w:lvlJc w:val="left"/>
      <w:pPr>
        <w:ind w:left="3600" w:hanging="360"/>
      </w:pPr>
    </w:lvl>
    <w:lvl w:ilvl="5" w:tplc="D458F390" w:tentative="1">
      <w:start w:val="1"/>
      <w:numFmt w:val="lowerRoman"/>
      <w:lvlText w:val="%6."/>
      <w:lvlJc w:val="right"/>
      <w:pPr>
        <w:ind w:left="4320" w:hanging="180"/>
      </w:pPr>
    </w:lvl>
    <w:lvl w:ilvl="6" w:tplc="698229EA" w:tentative="1">
      <w:start w:val="1"/>
      <w:numFmt w:val="decimal"/>
      <w:lvlText w:val="%7."/>
      <w:lvlJc w:val="left"/>
      <w:pPr>
        <w:ind w:left="5040" w:hanging="360"/>
      </w:pPr>
    </w:lvl>
    <w:lvl w:ilvl="7" w:tplc="41EC6666" w:tentative="1">
      <w:start w:val="1"/>
      <w:numFmt w:val="lowerLetter"/>
      <w:lvlText w:val="%8."/>
      <w:lvlJc w:val="left"/>
      <w:pPr>
        <w:ind w:left="5760" w:hanging="360"/>
      </w:pPr>
    </w:lvl>
    <w:lvl w:ilvl="8" w:tplc="DE027EC2" w:tentative="1">
      <w:start w:val="1"/>
      <w:numFmt w:val="lowerRoman"/>
      <w:lvlText w:val="%9."/>
      <w:lvlJc w:val="right"/>
      <w:pPr>
        <w:ind w:left="6480" w:hanging="180"/>
      </w:pPr>
    </w:lvl>
  </w:abstractNum>
  <w:abstractNum w:abstractNumId="16" w15:restartNumberingAfterBreak="0">
    <w:nsid w:val="78036B50"/>
    <w:multiLevelType w:val="hybridMultilevel"/>
    <w:tmpl w:val="424CAA7A"/>
    <w:lvl w:ilvl="0" w:tplc="8BE41F92">
      <w:start w:val="1"/>
      <w:numFmt w:val="bullet"/>
      <w:lvlText w:val=""/>
      <w:lvlJc w:val="left"/>
      <w:pPr>
        <w:ind w:left="1080" w:hanging="360"/>
      </w:pPr>
      <w:rPr>
        <w:rFonts w:ascii="Symbol" w:hAnsi="Symbol" w:hint="default"/>
      </w:rPr>
    </w:lvl>
    <w:lvl w:ilvl="1" w:tplc="6C6CC736" w:tentative="1">
      <w:start w:val="1"/>
      <w:numFmt w:val="bullet"/>
      <w:lvlText w:val="o"/>
      <w:lvlJc w:val="left"/>
      <w:pPr>
        <w:ind w:left="1800" w:hanging="360"/>
      </w:pPr>
      <w:rPr>
        <w:rFonts w:ascii="Courier New" w:hAnsi="Courier New" w:cs="Courier New" w:hint="default"/>
      </w:rPr>
    </w:lvl>
    <w:lvl w:ilvl="2" w:tplc="D69A8270" w:tentative="1">
      <w:start w:val="1"/>
      <w:numFmt w:val="bullet"/>
      <w:lvlText w:val=""/>
      <w:lvlJc w:val="left"/>
      <w:pPr>
        <w:ind w:left="2520" w:hanging="360"/>
      </w:pPr>
      <w:rPr>
        <w:rFonts w:ascii="Wingdings" w:hAnsi="Wingdings" w:hint="default"/>
      </w:rPr>
    </w:lvl>
    <w:lvl w:ilvl="3" w:tplc="7BF62E98" w:tentative="1">
      <w:start w:val="1"/>
      <w:numFmt w:val="bullet"/>
      <w:lvlText w:val=""/>
      <w:lvlJc w:val="left"/>
      <w:pPr>
        <w:ind w:left="3240" w:hanging="360"/>
      </w:pPr>
      <w:rPr>
        <w:rFonts w:ascii="Symbol" w:hAnsi="Symbol" w:hint="default"/>
      </w:rPr>
    </w:lvl>
    <w:lvl w:ilvl="4" w:tplc="CC14AA06" w:tentative="1">
      <w:start w:val="1"/>
      <w:numFmt w:val="bullet"/>
      <w:lvlText w:val="o"/>
      <w:lvlJc w:val="left"/>
      <w:pPr>
        <w:ind w:left="3960" w:hanging="360"/>
      </w:pPr>
      <w:rPr>
        <w:rFonts w:ascii="Courier New" w:hAnsi="Courier New" w:cs="Courier New" w:hint="default"/>
      </w:rPr>
    </w:lvl>
    <w:lvl w:ilvl="5" w:tplc="265635C0" w:tentative="1">
      <w:start w:val="1"/>
      <w:numFmt w:val="bullet"/>
      <w:lvlText w:val=""/>
      <w:lvlJc w:val="left"/>
      <w:pPr>
        <w:ind w:left="4680" w:hanging="360"/>
      </w:pPr>
      <w:rPr>
        <w:rFonts w:ascii="Wingdings" w:hAnsi="Wingdings" w:hint="default"/>
      </w:rPr>
    </w:lvl>
    <w:lvl w:ilvl="6" w:tplc="75F22A28" w:tentative="1">
      <w:start w:val="1"/>
      <w:numFmt w:val="bullet"/>
      <w:lvlText w:val=""/>
      <w:lvlJc w:val="left"/>
      <w:pPr>
        <w:ind w:left="5400" w:hanging="360"/>
      </w:pPr>
      <w:rPr>
        <w:rFonts w:ascii="Symbol" w:hAnsi="Symbol" w:hint="default"/>
      </w:rPr>
    </w:lvl>
    <w:lvl w:ilvl="7" w:tplc="9B581572" w:tentative="1">
      <w:start w:val="1"/>
      <w:numFmt w:val="bullet"/>
      <w:lvlText w:val="o"/>
      <w:lvlJc w:val="left"/>
      <w:pPr>
        <w:ind w:left="6120" w:hanging="360"/>
      </w:pPr>
      <w:rPr>
        <w:rFonts w:ascii="Courier New" w:hAnsi="Courier New" w:cs="Courier New" w:hint="default"/>
      </w:rPr>
    </w:lvl>
    <w:lvl w:ilvl="8" w:tplc="FF249984" w:tentative="1">
      <w:start w:val="1"/>
      <w:numFmt w:val="bullet"/>
      <w:lvlText w:val=""/>
      <w:lvlJc w:val="left"/>
      <w:pPr>
        <w:ind w:left="6840" w:hanging="360"/>
      </w:pPr>
      <w:rPr>
        <w:rFonts w:ascii="Wingdings" w:hAnsi="Wingdings" w:hint="default"/>
      </w:rPr>
    </w:lvl>
  </w:abstractNum>
  <w:abstractNum w:abstractNumId="17" w15:restartNumberingAfterBreak="0">
    <w:nsid w:val="799F0BED"/>
    <w:multiLevelType w:val="hybridMultilevel"/>
    <w:tmpl w:val="76F64B70"/>
    <w:lvl w:ilvl="0" w:tplc="3DE4C204">
      <w:start w:val="1"/>
      <w:numFmt w:val="decimal"/>
      <w:lvlText w:val="%1."/>
      <w:lvlJc w:val="left"/>
      <w:pPr>
        <w:ind w:left="720" w:hanging="360"/>
      </w:pPr>
    </w:lvl>
    <w:lvl w:ilvl="1" w:tplc="C4068E9A" w:tentative="1">
      <w:start w:val="1"/>
      <w:numFmt w:val="lowerLetter"/>
      <w:lvlText w:val="%2."/>
      <w:lvlJc w:val="left"/>
      <w:pPr>
        <w:ind w:left="1440" w:hanging="360"/>
      </w:pPr>
    </w:lvl>
    <w:lvl w:ilvl="2" w:tplc="53C28BFA" w:tentative="1">
      <w:start w:val="1"/>
      <w:numFmt w:val="lowerRoman"/>
      <w:lvlText w:val="%3."/>
      <w:lvlJc w:val="right"/>
      <w:pPr>
        <w:ind w:left="2160" w:hanging="180"/>
      </w:pPr>
    </w:lvl>
    <w:lvl w:ilvl="3" w:tplc="793209AA" w:tentative="1">
      <w:start w:val="1"/>
      <w:numFmt w:val="decimal"/>
      <w:lvlText w:val="%4."/>
      <w:lvlJc w:val="left"/>
      <w:pPr>
        <w:ind w:left="2880" w:hanging="360"/>
      </w:pPr>
    </w:lvl>
    <w:lvl w:ilvl="4" w:tplc="FE6ACF1E" w:tentative="1">
      <w:start w:val="1"/>
      <w:numFmt w:val="lowerLetter"/>
      <w:lvlText w:val="%5."/>
      <w:lvlJc w:val="left"/>
      <w:pPr>
        <w:ind w:left="3600" w:hanging="360"/>
      </w:pPr>
    </w:lvl>
    <w:lvl w:ilvl="5" w:tplc="56708546" w:tentative="1">
      <w:start w:val="1"/>
      <w:numFmt w:val="lowerRoman"/>
      <w:lvlText w:val="%6."/>
      <w:lvlJc w:val="right"/>
      <w:pPr>
        <w:ind w:left="4320" w:hanging="180"/>
      </w:pPr>
    </w:lvl>
    <w:lvl w:ilvl="6" w:tplc="6936CDE2" w:tentative="1">
      <w:start w:val="1"/>
      <w:numFmt w:val="decimal"/>
      <w:lvlText w:val="%7."/>
      <w:lvlJc w:val="left"/>
      <w:pPr>
        <w:ind w:left="5040" w:hanging="360"/>
      </w:pPr>
    </w:lvl>
    <w:lvl w:ilvl="7" w:tplc="F9643A50" w:tentative="1">
      <w:start w:val="1"/>
      <w:numFmt w:val="lowerLetter"/>
      <w:lvlText w:val="%8."/>
      <w:lvlJc w:val="left"/>
      <w:pPr>
        <w:ind w:left="5760" w:hanging="360"/>
      </w:pPr>
    </w:lvl>
    <w:lvl w:ilvl="8" w:tplc="A32C600C" w:tentative="1">
      <w:start w:val="1"/>
      <w:numFmt w:val="lowerRoman"/>
      <w:lvlText w:val="%9."/>
      <w:lvlJc w:val="right"/>
      <w:pPr>
        <w:ind w:left="6480" w:hanging="180"/>
      </w:pPr>
    </w:lvl>
  </w:abstractNum>
  <w:num w:numId="1">
    <w:abstractNumId w:val="3"/>
  </w:num>
  <w:num w:numId="2">
    <w:abstractNumId w:val="5"/>
  </w:num>
  <w:num w:numId="3">
    <w:abstractNumId w:val="16"/>
  </w:num>
  <w:num w:numId="4">
    <w:abstractNumId w:val="6"/>
  </w:num>
  <w:num w:numId="5">
    <w:abstractNumId w:val="7"/>
  </w:num>
  <w:num w:numId="6">
    <w:abstractNumId w:val="13"/>
  </w:num>
  <w:num w:numId="7">
    <w:abstractNumId w:val="4"/>
  </w:num>
  <w:num w:numId="8">
    <w:abstractNumId w:val="9"/>
  </w:num>
  <w:num w:numId="9">
    <w:abstractNumId w:val="0"/>
  </w:num>
  <w:num w:numId="10">
    <w:abstractNumId w:val="11"/>
  </w:num>
  <w:num w:numId="11">
    <w:abstractNumId w:val="1"/>
  </w:num>
  <w:num w:numId="12">
    <w:abstractNumId w:val="8"/>
  </w:num>
  <w:num w:numId="13">
    <w:abstractNumId w:val="2"/>
  </w:num>
  <w:num w:numId="14">
    <w:abstractNumId w:val="17"/>
  </w:num>
  <w:num w:numId="15">
    <w:abstractNumId w:val="14"/>
  </w:num>
  <w:num w:numId="16">
    <w:abstractNumId w:val="9"/>
  </w:num>
  <w:num w:numId="17">
    <w:abstractNumId w:val="12"/>
  </w:num>
  <w:num w:numId="18">
    <w:abstractNumId w:val="15"/>
  </w:num>
  <w:num w:numId="19">
    <w:abstractNumId w:val="9"/>
  </w:num>
  <w:num w:numId="20">
    <w:abstractNumId w:val="1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033"/>
    <w:rsid w:val="00001B6B"/>
    <w:rsid w:val="0000479D"/>
    <w:rsid w:val="00005682"/>
    <w:rsid w:val="00005C41"/>
    <w:rsid w:val="00006F5F"/>
    <w:rsid w:val="00007BB3"/>
    <w:rsid w:val="00011D14"/>
    <w:rsid w:val="0001318A"/>
    <w:rsid w:val="00015411"/>
    <w:rsid w:val="0001661B"/>
    <w:rsid w:val="00016772"/>
    <w:rsid w:val="00016D86"/>
    <w:rsid w:val="00017279"/>
    <w:rsid w:val="00017E48"/>
    <w:rsid w:val="00020DFD"/>
    <w:rsid w:val="00020F22"/>
    <w:rsid w:val="00022AB8"/>
    <w:rsid w:val="00023A83"/>
    <w:rsid w:val="00024495"/>
    <w:rsid w:val="00025DCF"/>
    <w:rsid w:val="000265B2"/>
    <w:rsid w:val="00026A8C"/>
    <w:rsid w:val="00027743"/>
    <w:rsid w:val="00030B64"/>
    <w:rsid w:val="0003169C"/>
    <w:rsid w:val="00031B67"/>
    <w:rsid w:val="00031B7D"/>
    <w:rsid w:val="0003258B"/>
    <w:rsid w:val="000326C1"/>
    <w:rsid w:val="000331F5"/>
    <w:rsid w:val="00034E1E"/>
    <w:rsid w:val="00037E47"/>
    <w:rsid w:val="00040066"/>
    <w:rsid w:val="0004029A"/>
    <w:rsid w:val="00040721"/>
    <w:rsid w:val="000407A0"/>
    <w:rsid w:val="000418F2"/>
    <w:rsid w:val="00041E30"/>
    <w:rsid w:val="000429E6"/>
    <w:rsid w:val="00042F59"/>
    <w:rsid w:val="000430EA"/>
    <w:rsid w:val="0004490E"/>
    <w:rsid w:val="00045455"/>
    <w:rsid w:val="00045838"/>
    <w:rsid w:val="000466AD"/>
    <w:rsid w:val="000471CF"/>
    <w:rsid w:val="0004723C"/>
    <w:rsid w:val="000504F2"/>
    <w:rsid w:val="00051063"/>
    <w:rsid w:val="0005169A"/>
    <w:rsid w:val="00052923"/>
    <w:rsid w:val="0005330D"/>
    <w:rsid w:val="000533F4"/>
    <w:rsid w:val="00053684"/>
    <w:rsid w:val="0005562A"/>
    <w:rsid w:val="0006001F"/>
    <w:rsid w:val="00060B8A"/>
    <w:rsid w:val="00060D8E"/>
    <w:rsid w:val="00061B2A"/>
    <w:rsid w:val="00061E16"/>
    <w:rsid w:val="00061F4B"/>
    <w:rsid w:val="0006247F"/>
    <w:rsid w:val="000624C1"/>
    <w:rsid w:val="000630AB"/>
    <w:rsid w:val="0006338F"/>
    <w:rsid w:val="00063601"/>
    <w:rsid w:val="00063E86"/>
    <w:rsid w:val="00064830"/>
    <w:rsid w:val="00065320"/>
    <w:rsid w:val="00065B47"/>
    <w:rsid w:val="00065C62"/>
    <w:rsid w:val="000679E2"/>
    <w:rsid w:val="00070391"/>
    <w:rsid w:val="000713E4"/>
    <w:rsid w:val="00075FC4"/>
    <w:rsid w:val="00076FD8"/>
    <w:rsid w:val="0007712F"/>
    <w:rsid w:val="00077991"/>
    <w:rsid w:val="000812AB"/>
    <w:rsid w:val="00081313"/>
    <w:rsid w:val="000822C2"/>
    <w:rsid w:val="00083913"/>
    <w:rsid w:val="00083DA6"/>
    <w:rsid w:val="00084689"/>
    <w:rsid w:val="00084BA4"/>
    <w:rsid w:val="00085BE0"/>
    <w:rsid w:val="000868CC"/>
    <w:rsid w:val="000874C1"/>
    <w:rsid w:val="000911D7"/>
    <w:rsid w:val="000915A6"/>
    <w:rsid w:val="0009315D"/>
    <w:rsid w:val="00094215"/>
    <w:rsid w:val="000944F3"/>
    <w:rsid w:val="00097E8B"/>
    <w:rsid w:val="000A0E51"/>
    <w:rsid w:val="000A258F"/>
    <w:rsid w:val="000A4B97"/>
    <w:rsid w:val="000A4C37"/>
    <w:rsid w:val="000A588A"/>
    <w:rsid w:val="000B083E"/>
    <w:rsid w:val="000B190F"/>
    <w:rsid w:val="000B1CB8"/>
    <w:rsid w:val="000B2841"/>
    <w:rsid w:val="000B2F20"/>
    <w:rsid w:val="000B43AC"/>
    <w:rsid w:val="000B64F2"/>
    <w:rsid w:val="000B6B82"/>
    <w:rsid w:val="000B7AE3"/>
    <w:rsid w:val="000B7D5E"/>
    <w:rsid w:val="000C02AD"/>
    <w:rsid w:val="000C1956"/>
    <w:rsid w:val="000C1DB1"/>
    <w:rsid w:val="000C22E5"/>
    <w:rsid w:val="000C3065"/>
    <w:rsid w:val="000C62F4"/>
    <w:rsid w:val="000C69FA"/>
    <w:rsid w:val="000D04D7"/>
    <w:rsid w:val="000D2923"/>
    <w:rsid w:val="000D4F03"/>
    <w:rsid w:val="000D62CC"/>
    <w:rsid w:val="000D756E"/>
    <w:rsid w:val="000E08AC"/>
    <w:rsid w:val="000E2E0B"/>
    <w:rsid w:val="000E3992"/>
    <w:rsid w:val="000E3B3B"/>
    <w:rsid w:val="000E3F1A"/>
    <w:rsid w:val="000E45F2"/>
    <w:rsid w:val="000E488B"/>
    <w:rsid w:val="000E51E0"/>
    <w:rsid w:val="000E59A0"/>
    <w:rsid w:val="000E5A37"/>
    <w:rsid w:val="000E6A23"/>
    <w:rsid w:val="000E70B9"/>
    <w:rsid w:val="000F0D97"/>
    <w:rsid w:val="000F225A"/>
    <w:rsid w:val="000F3080"/>
    <w:rsid w:val="000F33EA"/>
    <w:rsid w:val="000F3559"/>
    <w:rsid w:val="000F3A6E"/>
    <w:rsid w:val="000F5653"/>
    <w:rsid w:val="000F5E2D"/>
    <w:rsid w:val="000F7E97"/>
    <w:rsid w:val="000F7FFC"/>
    <w:rsid w:val="00100FBE"/>
    <w:rsid w:val="0010106E"/>
    <w:rsid w:val="00102BB4"/>
    <w:rsid w:val="0010421D"/>
    <w:rsid w:val="00105A31"/>
    <w:rsid w:val="00105B59"/>
    <w:rsid w:val="0010631C"/>
    <w:rsid w:val="0010731B"/>
    <w:rsid w:val="00107D10"/>
    <w:rsid w:val="00113078"/>
    <w:rsid w:val="00113992"/>
    <w:rsid w:val="00115A6D"/>
    <w:rsid w:val="00115A82"/>
    <w:rsid w:val="00115F7A"/>
    <w:rsid w:val="001165EA"/>
    <w:rsid w:val="0011712D"/>
    <w:rsid w:val="001175ED"/>
    <w:rsid w:val="001178ED"/>
    <w:rsid w:val="00117C7B"/>
    <w:rsid w:val="00120538"/>
    <w:rsid w:val="00121197"/>
    <w:rsid w:val="0012175B"/>
    <w:rsid w:val="00121FF7"/>
    <w:rsid w:val="00125E7E"/>
    <w:rsid w:val="00126928"/>
    <w:rsid w:val="00127335"/>
    <w:rsid w:val="00127A67"/>
    <w:rsid w:val="00127CE7"/>
    <w:rsid w:val="00130EF4"/>
    <w:rsid w:val="0013147B"/>
    <w:rsid w:val="001316A1"/>
    <w:rsid w:val="001329B0"/>
    <w:rsid w:val="00132A42"/>
    <w:rsid w:val="00137006"/>
    <w:rsid w:val="001371A8"/>
    <w:rsid w:val="0013752D"/>
    <w:rsid w:val="001400D2"/>
    <w:rsid w:val="00141C7B"/>
    <w:rsid w:val="001428C6"/>
    <w:rsid w:val="001431B5"/>
    <w:rsid w:val="00143BC9"/>
    <w:rsid w:val="00144AA6"/>
    <w:rsid w:val="00146218"/>
    <w:rsid w:val="00146694"/>
    <w:rsid w:val="001503F7"/>
    <w:rsid w:val="001510D4"/>
    <w:rsid w:val="001536E3"/>
    <w:rsid w:val="0015398D"/>
    <w:rsid w:val="00153AFA"/>
    <w:rsid w:val="00153E55"/>
    <w:rsid w:val="001543AD"/>
    <w:rsid w:val="00154A18"/>
    <w:rsid w:val="0015588B"/>
    <w:rsid w:val="00155BCE"/>
    <w:rsid w:val="001565D3"/>
    <w:rsid w:val="00160D95"/>
    <w:rsid w:val="00161586"/>
    <w:rsid w:val="00161CB7"/>
    <w:rsid w:val="0016265F"/>
    <w:rsid w:val="00162787"/>
    <w:rsid w:val="00164C8D"/>
    <w:rsid w:val="00166C6B"/>
    <w:rsid w:val="001674DB"/>
    <w:rsid w:val="00167810"/>
    <w:rsid w:val="0017002C"/>
    <w:rsid w:val="00171BC9"/>
    <w:rsid w:val="00172781"/>
    <w:rsid w:val="00177656"/>
    <w:rsid w:val="00177686"/>
    <w:rsid w:val="00180E8A"/>
    <w:rsid w:val="00182968"/>
    <w:rsid w:val="00183DEE"/>
    <w:rsid w:val="0018611E"/>
    <w:rsid w:val="00186495"/>
    <w:rsid w:val="0018670E"/>
    <w:rsid w:val="0019015A"/>
    <w:rsid w:val="001909E1"/>
    <w:rsid w:val="001919A9"/>
    <w:rsid w:val="00193A25"/>
    <w:rsid w:val="001943E3"/>
    <w:rsid w:val="00194480"/>
    <w:rsid w:val="001945CE"/>
    <w:rsid w:val="00195BBF"/>
    <w:rsid w:val="0019703C"/>
    <w:rsid w:val="001A70F1"/>
    <w:rsid w:val="001B15F7"/>
    <w:rsid w:val="001B3789"/>
    <w:rsid w:val="001B3C3C"/>
    <w:rsid w:val="001B449D"/>
    <w:rsid w:val="001B4640"/>
    <w:rsid w:val="001B5224"/>
    <w:rsid w:val="001B66C5"/>
    <w:rsid w:val="001B7F02"/>
    <w:rsid w:val="001C147B"/>
    <w:rsid w:val="001C3A62"/>
    <w:rsid w:val="001C5132"/>
    <w:rsid w:val="001C5C40"/>
    <w:rsid w:val="001C6A2A"/>
    <w:rsid w:val="001C7792"/>
    <w:rsid w:val="001D0A90"/>
    <w:rsid w:val="001D0BF2"/>
    <w:rsid w:val="001D0E31"/>
    <w:rsid w:val="001D1CBB"/>
    <w:rsid w:val="001D1D97"/>
    <w:rsid w:val="001D364B"/>
    <w:rsid w:val="001D3779"/>
    <w:rsid w:val="001D4219"/>
    <w:rsid w:val="001D5779"/>
    <w:rsid w:val="001D5AF0"/>
    <w:rsid w:val="001D7646"/>
    <w:rsid w:val="001D7A17"/>
    <w:rsid w:val="001E08AF"/>
    <w:rsid w:val="001E34BA"/>
    <w:rsid w:val="001E59C7"/>
    <w:rsid w:val="001E5A00"/>
    <w:rsid w:val="001E619A"/>
    <w:rsid w:val="001E62DE"/>
    <w:rsid w:val="001E6A4B"/>
    <w:rsid w:val="001E7722"/>
    <w:rsid w:val="001E78A9"/>
    <w:rsid w:val="001E7B40"/>
    <w:rsid w:val="001E7FA8"/>
    <w:rsid w:val="001F0454"/>
    <w:rsid w:val="001F0A9C"/>
    <w:rsid w:val="001F0C50"/>
    <w:rsid w:val="001F1E1B"/>
    <w:rsid w:val="001F337A"/>
    <w:rsid w:val="001F436F"/>
    <w:rsid w:val="001F4B92"/>
    <w:rsid w:val="001F50C9"/>
    <w:rsid w:val="001F529C"/>
    <w:rsid w:val="00200A24"/>
    <w:rsid w:val="00201C46"/>
    <w:rsid w:val="002022F7"/>
    <w:rsid w:val="0020302A"/>
    <w:rsid w:val="002034FF"/>
    <w:rsid w:val="0020677D"/>
    <w:rsid w:val="0020745C"/>
    <w:rsid w:val="00207836"/>
    <w:rsid w:val="002078CD"/>
    <w:rsid w:val="00207EF6"/>
    <w:rsid w:val="00210333"/>
    <w:rsid w:val="00210E2D"/>
    <w:rsid w:val="0021293F"/>
    <w:rsid w:val="00214D6B"/>
    <w:rsid w:val="00215BB4"/>
    <w:rsid w:val="00215C28"/>
    <w:rsid w:val="00215E7F"/>
    <w:rsid w:val="00215EFF"/>
    <w:rsid w:val="0022046E"/>
    <w:rsid w:val="00221420"/>
    <w:rsid w:val="00222DD1"/>
    <w:rsid w:val="002232D2"/>
    <w:rsid w:val="002237E5"/>
    <w:rsid w:val="0022486C"/>
    <w:rsid w:val="00224C3D"/>
    <w:rsid w:val="00224F08"/>
    <w:rsid w:val="00225651"/>
    <w:rsid w:val="00225A4F"/>
    <w:rsid w:val="00226D37"/>
    <w:rsid w:val="00227BB9"/>
    <w:rsid w:val="0023142A"/>
    <w:rsid w:val="002318C9"/>
    <w:rsid w:val="002319C1"/>
    <w:rsid w:val="00236E39"/>
    <w:rsid w:val="00237314"/>
    <w:rsid w:val="0024177C"/>
    <w:rsid w:val="00242FFE"/>
    <w:rsid w:val="002430F6"/>
    <w:rsid w:val="002438E2"/>
    <w:rsid w:val="00244ABC"/>
    <w:rsid w:val="00244CD6"/>
    <w:rsid w:val="00244F35"/>
    <w:rsid w:val="00246382"/>
    <w:rsid w:val="00246DFF"/>
    <w:rsid w:val="00250CB1"/>
    <w:rsid w:val="00251288"/>
    <w:rsid w:val="0025170C"/>
    <w:rsid w:val="00252CD1"/>
    <w:rsid w:val="00254010"/>
    <w:rsid w:val="0025408D"/>
    <w:rsid w:val="002559B7"/>
    <w:rsid w:val="00255A4E"/>
    <w:rsid w:val="00260F11"/>
    <w:rsid w:val="002618F7"/>
    <w:rsid w:val="00262BEB"/>
    <w:rsid w:val="00263083"/>
    <w:rsid w:val="00264230"/>
    <w:rsid w:val="00265361"/>
    <w:rsid w:val="00266159"/>
    <w:rsid w:val="00266D4C"/>
    <w:rsid w:val="00266DC3"/>
    <w:rsid w:val="00270769"/>
    <w:rsid w:val="0027192B"/>
    <w:rsid w:val="00272075"/>
    <w:rsid w:val="002725AB"/>
    <w:rsid w:val="00274A6A"/>
    <w:rsid w:val="002777F9"/>
    <w:rsid w:val="00280F81"/>
    <w:rsid w:val="00281247"/>
    <w:rsid w:val="0028327B"/>
    <w:rsid w:val="00283EC9"/>
    <w:rsid w:val="00284B68"/>
    <w:rsid w:val="002868D9"/>
    <w:rsid w:val="00286AB2"/>
    <w:rsid w:val="00287BE1"/>
    <w:rsid w:val="00287E45"/>
    <w:rsid w:val="00292BAD"/>
    <w:rsid w:val="00295751"/>
    <w:rsid w:val="00296249"/>
    <w:rsid w:val="00296A2E"/>
    <w:rsid w:val="002972B4"/>
    <w:rsid w:val="0029790E"/>
    <w:rsid w:val="00297AC5"/>
    <w:rsid w:val="002A0469"/>
    <w:rsid w:val="002A0E11"/>
    <w:rsid w:val="002A1154"/>
    <w:rsid w:val="002A2482"/>
    <w:rsid w:val="002A2B75"/>
    <w:rsid w:val="002A2F67"/>
    <w:rsid w:val="002A3BD5"/>
    <w:rsid w:val="002A3CD7"/>
    <w:rsid w:val="002A51F1"/>
    <w:rsid w:val="002A5C23"/>
    <w:rsid w:val="002A60C4"/>
    <w:rsid w:val="002A6176"/>
    <w:rsid w:val="002A680F"/>
    <w:rsid w:val="002A68CF"/>
    <w:rsid w:val="002A7C01"/>
    <w:rsid w:val="002B0D33"/>
    <w:rsid w:val="002B0F7F"/>
    <w:rsid w:val="002B18C6"/>
    <w:rsid w:val="002B2916"/>
    <w:rsid w:val="002B39A4"/>
    <w:rsid w:val="002B3FB0"/>
    <w:rsid w:val="002B447B"/>
    <w:rsid w:val="002B4634"/>
    <w:rsid w:val="002B46BA"/>
    <w:rsid w:val="002B51C5"/>
    <w:rsid w:val="002B70A4"/>
    <w:rsid w:val="002B74E5"/>
    <w:rsid w:val="002C0AE6"/>
    <w:rsid w:val="002C2286"/>
    <w:rsid w:val="002C29DA"/>
    <w:rsid w:val="002C3A77"/>
    <w:rsid w:val="002C515A"/>
    <w:rsid w:val="002C7213"/>
    <w:rsid w:val="002C73B0"/>
    <w:rsid w:val="002C756B"/>
    <w:rsid w:val="002D0A59"/>
    <w:rsid w:val="002D0BB5"/>
    <w:rsid w:val="002D0FD7"/>
    <w:rsid w:val="002D1779"/>
    <w:rsid w:val="002D229D"/>
    <w:rsid w:val="002D3C1F"/>
    <w:rsid w:val="002D55C7"/>
    <w:rsid w:val="002D5D55"/>
    <w:rsid w:val="002D690B"/>
    <w:rsid w:val="002E016D"/>
    <w:rsid w:val="002E1283"/>
    <w:rsid w:val="002E1811"/>
    <w:rsid w:val="002E18A1"/>
    <w:rsid w:val="002E20F7"/>
    <w:rsid w:val="002E2CC4"/>
    <w:rsid w:val="002E322B"/>
    <w:rsid w:val="002E4976"/>
    <w:rsid w:val="002E5ADF"/>
    <w:rsid w:val="002E5AEA"/>
    <w:rsid w:val="002E6CC3"/>
    <w:rsid w:val="002E7A87"/>
    <w:rsid w:val="002F0816"/>
    <w:rsid w:val="002F2629"/>
    <w:rsid w:val="002F2BC6"/>
    <w:rsid w:val="002F6C4C"/>
    <w:rsid w:val="00300E82"/>
    <w:rsid w:val="003018A7"/>
    <w:rsid w:val="00301E7A"/>
    <w:rsid w:val="00302425"/>
    <w:rsid w:val="003030A9"/>
    <w:rsid w:val="00303DA6"/>
    <w:rsid w:val="003054F9"/>
    <w:rsid w:val="003055E7"/>
    <w:rsid w:val="00310281"/>
    <w:rsid w:val="003138AF"/>
    <w:rsid w:val="00313A42"/>
    <w:rsid w:val="00315DCB"/>
    <w:rsid w:val="00317948"/>
    <w:rsid w:val="00320FD1"/>
    <w:rsid w:val="0032217A"/>
    <w:rsid w:val="00322FC0"/>
    <w:rsid w:val="00323164"/>
    <w:rsid w:val="003240D3"/>
    <w:rsid w:val="00324EF2"/>
    <w:rsid w:val="0032510F"/>
    <w:rsid w:val="0033214F"/>
    <w:rsid w:val="0033261D"/>
    <w:rsid w:val="00332C1F"/>
    <w:rsid w:val="00332EBC"/>
    <w:rsid w:val="00333F8E"/>
    <w:rsid w:val="0033491E"/>
    <w:rsid w:val="00335B61"/>
    <w:rsid w:val="00340B38"/>
    <w:rsid w:val="0034285A"/>
    <w:rsid w:val="00342DC4"/>
    <w:rsid w:val="003439F5"/>
    <w:rsid w:val="00344B00"/>
    <w:rsid w:val="00347905"/>
    <w:rsid w:val="0035070F"/>
    <w:rsid w:val="003509EF"/>
    <w:rsid w:val="00351EF0"/>
    <w:rsid w:val="00352779"/>
    <w:rsid w:val="0035292B"/>
    <w:rsid w:val="00352E42"/>
    <w:rsid w:val="003537B9"/>
    <w:rsid w:val="00354B06"/>
    <w:rsid w:val="00357468"/>
    <w:rsid w:val="003576B2"/>
    <w:rsid w:val="00357818"/>
    <w:rsid w:val="00362735"/>
    <w:rsid w:val="00363D6A"/>
    <w:rsid w:val="003641D5"/>
    <w:rsid w:val="003643DB"/>
    <w:rsid w:val="003645A9"/>
    <w:rsid w:val="00364AB7"/>
    <w:rsid w:val="003657E7"/>
    <w:rsid w:val="00365E04"/>
    <w:rsid w:val="00366DB6"/>
    <w:rsid w:val="003675D9"/>
    <w:rsid w:val="003700E8"/>
    <w:rsid w:val="00370901"/>
    <w:rsid w:val="00370E38"/>
    <w:rsid w:val="0037120D"/>
    <w:rsid w:val="003713E8"/>
    <w:rsid w:val="0037366E"/>
    <w:rsid w:val="00374BF3"/>
    <w:rsid w:val="003750FB"/>
    <w:rsid w:val="0037614E"/>
    <w:rsid w:val="003766F9"/>
    <w:rsid w:val="00377C33"/>
    <w:rsid w:val="00377EEF"/>
    <w:rsid w:val="003832C2"/>
    <w:rsid w:val="0038353E"/>
    <w:rsid w:val="0038394F"/>
    <w:rsid w:val="00383F02"/>
    <w:rsid w:val="00385301"/>
    <w:rsid w:val="00385D3E"/>
    <w:rsid w:val="003901E0"/>
    <w:rsid w:val="00390EEB"/>
    <w:rsid w:val="00391D6C"/>
    <w:rsid w:val="003928D7"/>
    <w:rsid w:val="003938AB"/>
    <w:rsid w:val="00393DF4"/>
    <w:rsid w:val="00393F9C"/>
    <w:rsid w:val="00395757"/>
    <w:rsid w:val="00395B72"/>
    <w:rsid w:val="00395C51"/>
    <w:rsid w:val="00395C57"/>
    <w:rsid w:val="00396328"/>
    <w:rsid w:val="003A0061"/>
    <w:rsid w:val="003A033D"/>
    <w:rsid w:val="003A0AEC"/>
    <w:rsid w:val="003A0C66"/>
    <w:rsid w:val="003A0F9B"/>
    <w:rsid w:val="003A242C"/>
    <w:rsid w:val="003A2FA2"/>
    <w:rsid w:val="003A2FA9"/>
    <w:rsid w:val="003A315C"/>
    <w:rsid w:val="003A43C0"/>
    <w:rsid w:val="003A48D2"/>
    <w:rsid w:val="003A490D"/>
    <w:rsid w:val="003A4966"/>
    <w:rsid w:val="003A5570"/>
    <w:rsid w:val="003A5BCB"/>
    <w:rsid w:val="003A704C"/>
    <w:rsid w:val="003A7384"/>
    <w:rsid w:val="003B0ADC"/>
    <w:rsid w:val="003B140B"/>
    <w:rsid w:val="003B17BC"/>
    <w:rsid w:val="003B2A0D"/>
    <w:rsid w:val="003B3050"/>
    <w:rsid w:val="003B360C"/>
    <w:rsid w:val="003B388A"/>
    <w:rsid w:val="003B4CCA"/>
    <w:rsid w:val="003B5138"/>
    <w:rsid w:val="003B61BA"/>
    <w:rsid w:val="003B663C"/>
    <w:rsid w:val="003B6ADF"/>
    <w:rsid w:val="003B6BAE"/>
    <w:rsid w:val="003B7A1D"/>
    <w:rsid w:val="003C51A6"/>
    <w:rsid w:val="003C5761"/>
    <w:rsid w:val="003C751F"/>
    <w:rsid w:val="003D044E"/>
    <w:rsid w:val="003D04A2"/>
    <w:rsid w:val="003D06D2"/>
    <w:rsid w:val="003D075F"/>
    <w:rsid w:val="003D4661"/>
    <w:rsid w:val="003D4E97"/>
    <w:rsid w:val="003D54D0"/>
    <w:rsid w:val="003D73DA"/>
    <w:rsid w:val="003E05CD"/>
    <w:rsid w:val="003E0B37"/>
    <w:rsid w:val="003E0E1D"/>
    <w:rsid w:val="003E0F88"/>
    <w:rsid w:val="003E2965"/>
    <w:rsid w:val="003E3AEF"/>
    <w:rsid w:val="003E3DF8"/>
    <w:rsid w:val="003E3E81"/>
    <w:rsid w:val="003E4002"/>
    <w:rsid w:val="003E41B2"/>
    <w:rsid w:val="003E4B4B"/>
    <w:rsid w:val="003E57B2"/>
    <w:rsid w:val="003E68CF"/>
    <w:rsid w:val="003F12AD"/>
    <w:rsid w:val="003F1530"/>
    <w:rsid w:val="003F1CD9"/>
    <w:rsid w:val="003F1F03"/>
    <w:rsid w:val="003F240A"/>
    <w:rsid w:val="003F39B8"/>
    <w:rsid w:val="003F4002"/>
    <w:rsid w:val="003F454D"/>
    <w:rsid w:val="003F728C"/>
    <w:rsid w:val="00400630"/>
    <w:rsid w:val="004024AB"/>
    <w:rsid w:val="00402A67"/>
    <w:rsid w:val="00406618"/>
    <w:rsid w:val="00406F28"/>
    <w:rsid w:val="00410DE0"/>
    <w:rsid w:val="00411383"/>
    <w:rsid w:val="0041358A"/>
    <w:rsid w:val="00413BBD"/>
    <w:rsid w:val="00413FED"/>
    <w:rsid w:val="004146D6"/>
    <w:rsid w:val="00416818"/>
    <w:rsid w:val="004169F7"/>
    <w:rsid w:val="004175C9"/>
    <w:rsid w:val="00417C8B"/>
    <w:rsid w:val="00417CF1"/>
    <w:rsid w:val="00420F93"/>
    <w:rsid w:val="00421914"/>
    <w:rsid w:val="00422392"/>
    <w:rsid w:val="00424BF3"/>
    <w:rsid w:val="00426001"/>
    <w:rsid w:val="004268D2"/>
    <w:rsid w:val="00426A9C"/>
    <w:rsid w:val="004276E7"/>
    <w:rsid w:val="00430287"/>
    <w:rsid w:val="00430C72"/>
    <w:rsid w:val="0043226F"/>
    <w:rsid w:val="0043439D"/>
    <w:rsid w:val="00434DF5"/>
    <w:rsid w:val="00436AEC"/>
    <w:rsid w:val="00440110"/>
    <w:rsid w:val="00440BC4"/>
    <w:rsid w:val="004432CB"/>
    <w:rsid w:val="00443C50"/>
    <w:rsid w:val="004442FD"/>
    <w:rsid w:val="00444F7C"/>
    <w:rsid w:val="0044713E"/>
    <w:rsid w:val="004474C7"/>
    <w:rsid w:val="004477BC"/>
    <w:rsid w:val="0045197C"/>
    <w:rsid w:val="00453DD1"/>
    <w:rsid w:val="0045413E"/>
    <w:rsid w:val="00454BFC"/>
    <w:rsid w:val="00455D55"/>
    <w:rsid w:val="00457394"/>
    <w:rsid w:val="004574EB"/>
    <w:rsid w:val="004606C0"/>
    <w:rsid w:val="00460712"/>
    <w:rsid w:val="004625EB"/>
    <w:rsid w:val="0046346A"/>
    <w:rsid w:val="0046354A"/>
    <w:rsid w:val="00463AE6"/>
    <w:rsid w:val="004644F9"/>
    <w:rsid w:val="00464A9A"/>
    <w:rsid w:val="0046615B"/>
    <w:rsid w:val="00466F96"/>
    <w:rsid w:val="00470630"/>
    <w:rsid w:val="00470996"/>
    <w:rsid w:val="004717A3"/>
    <w:rsid w:val="00472EDE"/>
    <w:rsid w:val="00474B96"/>
    <w:rsid w:val="00475350"/>
    <w:rsid w:val="004800EA"/>
    <w:rsid w:val="004806BA"/>
    <w:rsid w:val="00480FFC"/>
    <w:rsid w:val="00482D0E"/>
    <w:rsid w:val="00482D72"/>
    <w:rsid w:val="00484208"/>
    <w:rsid w:val="00485E7B"/>
    <w:rsid w:val="00485FEA"/>
    <w:rsid w:val="00491392"/>
    <w:rsid w:val="004921D0"/>
    <w:rsid w:val="00492D70"/>
    <w:rsid w:val="00493882"/>
    <w:rsid w:val="00497BD0"/>
    <w:rsid w:val="004A3BF7"/>
    <w:rsid w:val="004A3DD9"/>
    <w:rsid w:val="004A41A6"/>
    <w:rsid w:val="004A43AA"/>
    <w:rsid w:val="004A4D65"/>
    <w:rsid w:val="004A4D9B"/>
    <w:rsid w:val="004A56B9"/>
    <w:rsid w:val="004A5B22"/>
    <w:rsid w:val="004A6D8C"/>
    <w:rsid w:val="004B051B"/>
    <w:rsid w:val="004B0707"/>
    <w:rsid w:val="004B1382"/>
    <w:rsid w:val="004B1C81"/>
    <w:rsid w:val="004B22E7"/>
    <w:rsid w:val="004B254E"/>
    <w:rsid w:val="004B3ECC"/>
    <w:rsid w:val="004B4238"/>
    <w:rsid w:val="004B58B8"/>
    <w:rsid w:val="004B5D8D"/>
    <w:rsid w:val="004B6112"/>
    <w:rsid w:val="004B6281"/>
    <w:rsid w:val="004B6405"/>
    <w:rsid w:val="004C1DAB"/>
    <w:rsid w:val="004C3D74"/>
    <w:rsid w:val="004C43DC"/>
    <w:rsid w:val="004C6E95"/>
    <w:rsid w:val="004C705A"/>
    <w:rsid w:val="004C7FE3"/>
    <w:rsid w:val="004D0866"/>
    <w:rsid w:val="004D216C"/>
    <w:rsid w:val="004D221E"/>
    <w:rsid w:val="004D285B"/>
    <w:rsid w:val="004D33E7"/>
    <w:rsid w:val="004D54AD"/>
    <w:rsid w:val="004D5F4D"/>
    <w:rsid w:val="004D63EE"/>
    <w:rsid w:val="004D6780"/>
    <w:rsid w:val="004D746B"/>
    <w:rsid w:val="004D763E"/>
    <w:rsid w:val="004D79EB"/>
    <w:rsid w:val="004E2566"/>
    <w:rsid w:val="004E269E"/>
    <w:rsid w:val="004E4089"/>
    <w:rsid w:val="004E4405"/>
    <w:rsid w:val="004E5ED7"/>
    <w:rsid w:val="004E6C07"/>
    <w:rsid w:val="004E6C2E"/>
    <w:rsid w:val="004E6D24"/>
    <w:rsid w:val="004F06E0"/>
    <w:rsid w:val="004F0F40"/>
    <w:rsid w:val="004F11E4"/>
    <w:rsid w:val="004F16EA"/>
    <w:rsid w:val="004F185A"/>
    <w:rsid w:val="004F1EB9"/>
    <w:rsid w:val="004F3279"/>
    <w:rsid w:val="004F3600"/>
    <w:rsid w:val="004F426F"/>
    <w:rsid w:val="004F4C1F"/>
    <w:rsid w:val="004F4E43"/>
    <w:rsid w:val="004F5FC1"/>
    <w:rsid w:val="004F75E3"/>
    <w:rsid w:val="0050090B"/>
    <w:rsid w:val="00502068"/>
    <w:rsid w:val="00502294"/>
    <w:rsid w:val="00502669"/>
    <w:rsid w:val="00502859"/>
    <w:rsid w:val="00503C23"/>
    <w:rsid w:val="00503CF8"/>
    <w:rsid w:val="005042A9"/>
    <w:rsid w:val="0050443A"/>
    <w:rsid w:val="005059C7"/>
    <w:rsid w:val="00505A5F"/>
    <w:rsid w:val="00507193"/>
    <w:rsid w:val="00507235"/>
    <w:rsid w:val="00510ABA"/>
    <w:rsid w:val="005119D1"/>
    <w:rsid w:val="00512F84"/>
    <w:rsid w:val="00513779"/>
    <w:rsid w:val="00513C0C"/>
    <w:rsid w:val="00513E5C"/>
    <w:rsid w:val="00515960"/>
    <w:rsid w:val="00516A2C"/>
    <w:rsid w:val="00520122"/>
    <w:rsid w:val="0052077E"/>
    <w:rsid w:val="00521DE3"/>
    <w:rsid w:val="00522BB0"/>
    <w:rsid w:val="00525983"/>
    <w:rsid w:val="00525A49"/>
    <w:rsid w:val="00525B9D"/>
    <w:rsid w:val="00526641"/>
    <w:rsid w:val="00527D1B"/>
    <w:rsid w:val="005322EF"/>
    <w:rsid w:val="005324CF"/>
    <w:rsid w:val="00532713"/>
    <w:rsid w:val="005328F1"/>
    <w:rsid w:val="0053363B"/>
    <w:rsid w:val="005345AB"/>
    <w:rsid w:val="00534C99"/>
    <w:rsid w:val="00535C3C"/>
    <w:rsid w:val="005361DC"/>
    <w:rsid w:val="00541627"/>
    <w:rsid w:val="00541D22"/>
    <w:rsid w:val="0054311D"/>
    <w:rsid w:val="0054512E"/>
    <w:rsid w:val="00545D8A"/>
    <w:rsid w:val="00545DE0"/>
    <w:rsid w:val="00545F0B"/>
    <w:rsid w:val="00546295"/>
    <w:rsid w:val="00550758"/>
    <w:rsid w:val="0055255E"/>
    <w:rsid w:val="005528A7"/>
    <w:rsid w:val="00555BDD"/>
    <w:rsid w:val="0056103E"/>
    <w:rsid w:val="00561E57"/>
    <w:rsid w:val="0056258A"/>
    <w:rsid w:val="005625B9"/>
    <w:rsid w:val="00562BC2"/>
    <w:rsid w:val="005631AE"/>
    <w:rsid w:val="00571E37"/>
    <w:rsid w:val="00572730"/>
    <w:rsid w:val="00572B04"/>
    <w:rsid w:val="00573545"/>
    <w:rsid w:val="00574044"/>
    <w:rsid w:val="00577146"/>
    <w:rsid w:val="0058065E"/>
    <w:rsid w:val="005811DA"/>
    <w:rsid w:val="005816B4"/>
    <w:rsid w:val="0058184B"/>
    <w:rsid w:val="00584275"/>
    <w:rsid w:val="0058468A"/>
    <w:rsid w:val="00585612"/>
    <w:rsid w:val="005861E2"/>
    <w:rsid w:val="00586F2A"/>
    <w:rsid w:val="0059006A"/>
    <w:rsid w:val="005913CE"/>
    <w:rsid w:val="00591B6A"/>
    <w:rsid w:val="00591E0F"/>
    <w:rsid w:val="005921D5"/>
    <w:rsid w:val="005927B2"/>
    <w:rsid w:val="00594D5A"/>
    <w:rsid w:val="005951B2"/>
    <w:rsid w:val="005958D0"/>
    <w:rsid w:val="00596389"/>
    <w:rsid w:val="00596C55"/>
    <w:rsid w:val="00596E1D"/>
    <w:rsid w:val="005972B0"/>
    <w:rsid w:val="005A199D"/>
    <w:rsid w:val="005A3573"/>
    <w:rsid w:val="005A4B9C"/>
    <w:rsid w:val="005A57B0"/>
    <w:rsid w:val="005A5B31"/>
    <w:rsid w:val="005A6311"/>
    <w:rsid w:val="005A6536"/>
    <w:rsid w:val="005A7029"/>
    <w:rsid w:val="005B077D"/>
    <w:rsid w:val="005B2057"/>
    <w:rsid w:val="005B24B3"/>
    <w:rsid w:val="005B3C69"/>
    <w:rsid w:val="005B77A0"/>
    <w:rsid w:val="005C110F"/>
    <w:rsid w:val="005C1140"/>
    <w:rsid w:val="005C1600"/>
    <w:rsid w:val="005C246C"/>
    <w:rsid w:val="005C32B3"/>
    <w:rsid w:val="005C5130"/>
    <w:rsid w:val="005C5F1D"/>
    <w:rsid w:val="005D010B"/>
    <w:rsid w:val="005D012F"/>
    <w:rsid w:val="005D0E2A"/>
    <w:rsid w:val="005D4033"/>
    <w:rsid w:val="005D4C36"/>
    <w:rsid w:val="005D6B64"/>
    <w:rsid w:val="005D7985"/>
    <w:rsid w:val="005E03D1"/>
    <w:rsid w:val="005E0FE9"/>
    <w:rsid w:val="005E1185"/>
    <w:rsid w:val="005E1E03"/>
    <w:rsid w:val="005E2DFC"/>
    <w:rsid w:val="005E409F"/>
    <w:rsid w:val="005E40CD"/>
    <w:rsid w:val="005E4C89"/>
    <w:rsid w:val="005E6AF0"/>
    <w:rsid w:val="005E77A7"/>
    <w:rsid w:val="005E7841"/>
    <w:rsid w:val="005F2819"/>
    <w:rsid w:val="005F2C26"/>
    <w:rsid w:val="005F482A"/>
    <w:rsid w:val="005F4DD2"/>
    <w:rsid w:val="005F663A"/>
    <w:rsid w:val="005F7B30"/>
    <w:rsid w:val="00600143"/>
    <w:rsid w:val="00600591"/>
    <w:rsid w:val="0060154B"/>
    <w:rsid w:val="006028EA"/>
    <w:rsid w:val="00602952"/>
    <w:rsid w:val="00602DED"/>
    <w:rsid w:val="006038EA"/>
    <w:rsid w:val="006042F7"/>
    <w:rsid w:val="0060434F"/>
    <w:rsid w:val="006043D4"/>
    <w:rsid w:val="00604E10"/>
    <w:rsid w:val="00605B3E"/>
    <w:rsid w:val="00612DAA"/>
    <w:rsid w:val="00612E38"/>
    <w:rsid w:val="00613223"/>
    <w:rsid w:val="00614095"/>
    <w:rsid w:val="006176B8"/>
    <w:rsid w:val="00620F0C"/>
    <w:rsid w:val="006212AD"/>
    <w:rsid w:val="006219DA"/>
    <w:rsid w:val="00622E34"/>
    <w:rsid w:val="00624066"/>
    <w:rsid w:val="00624A20"/>
    <w:rsid w:val="00624C40"/>
    <w:rsid w:val="00626A71"/>
    <w:rsid w:val="0062793C"/>
    <w:rsid w:val="00631445"/>
    <w:rsid w:val="00631A91"/>
    <w:rsid w:val="006321B1"/>
    <w:rsid w:val="00632F81"/>
    <w:rsid w:val="00633FBB"/>
    <w:rsid w:val="006345E5"/>
    <w:rsid w:val="00635942"/>
    <w:rsid w:val="00635BDC"/>
    <w:rsid w:val="00636483"/>
    <w:rsid w:val="00636A4D"/>
    <w:rsid w:val="006373FB"/>
    <w:rsid w:val="006407DF"/>
    <w:rsid w:val="0064196B"/>
    <w:rsid w:val="00641D43"/>
    <w:rsid w:val="00641E05"/>
    <w:rsid w:val="00643343"/>
    <w:rsid w:val="00644325"/>
    <w:rsid w:val="00644A79"/>
    <w:rsid w:val="00644C57"/>
    <w:rsid w:val="006453AB"/>
    <w:rsid w:val="0064551B"/>
    <w:rsid w:val="00645D90"/>
    <w:rsid w:val="00647C7D"/>
    <w:rsid w:val="00650A9D"/>
    <w:rsid w:val="006521F9"/>
    <w:rsid w:val="00652294"/>
    <w:rsid w:val="006545EB"/>
    <w:rsid w:val="00656E22"/>
    <w:rsid w:val="0065738D"/>
    <w:rsid w:val="00660589"/>
    <w:rsid w:val="00660C8B"/>
    <w:rsid w:val="006635BB"/>
    <w:rsid w:val="00663A42"/>
    <w:rsid w:val="00664600"/>
    <w:rsid w:val="00664A0B"/>
    <w:rsid w:val="00665A1C"/>
    <w:rsid w:val="0066628A"/>
    <w:rsid w:val="0066738B"/>
    <w:rsid w:val="006673E9"/>
    <w:rsid w:val="006677B2"/>
    <w:rsid w:val="006702D4"/>
    <w:rsid w:val="00670D97"/>
    <w:rsid w:val="006717F9"/>
    <w:rsid w:val="00674FDA"/>
    <w:rsid w:val="00675551"/>
    <w:rsid w:val="00675FDA"/>
    <w:rsid w:val="00676F2C"/>
    <w:rsid w:val="0067784B"/>
    <w:rsid w:val="00680039"/>
    <w:rsid w:val="006816CE"/>
    <w:rsid w:val="006819E9"/>
    <w:rsid w:val="00682B0D"/>
    <w:rsid w:val="00687A6D"/>
    <w:rsid w:val="0069062B"/>
    <w:rsid w:val="00691556"/>
    <w:rsid w:val="00693EF0"/>
    <w:rsid w:val="00695778"/>
    <w:rsid w:val="006957E0"/>
    <w:rsid w:val="00695929"/>
    <w:rsid w:val="006961B2"/>
    <w:rsid w:val="00697C2E"/>
    <w:rsid w:val="006A160B"/>
    <w:rsid w:val="006A16E5"/>
    <w:rsid w:val="006A27D2"/>
    <w:rsid w:val="006A3A16"/>
    <w:rsid w:val="006A3C62"/>
    <w:rsid w:val="006A4A2C"/>
    <w:rsid w:val="006A66B4"/>
    <w:rsid w:val="006A6E96"/>
    <w:rsid w:val="006A7088"/>
    <w:rsid w:val="006B0BAE"/>
    <w:rsid w:val="006B0F70"/>
    <w:rsid w:val="006B2887"/>
    <w:rsid w:val="006B2FAC"/>
    <w:rsid w:val="006B454E"/>
    <w:rsid w:val="006B58A2"/>
    <w:rsid w:val="006B5F3A"/>
    <w:rsid w:val="006B609F"/>
    <w:rsid w:val="006B624E"/>
    <w:rsid w:val="006B6455"/>
    <w:rsid w:val="006B6ACF"/>
    <w:rsid w:val="006B6CFA"/>
    <w:rsid w:val="006C01FB"/>
    <w:rsid w:val="006C0F10"/>
    <w:rsid w:val="006C165A"/>
    <w:rsid w:val="006C1BE6"/>
    <w:rsid w:val="006C1D55"/>
    <w:rsid w:val="006C27C7"/>
    <w:rsid w:val="006C5ACA"/>
    <w:rsid w:val="006C76C4"/>
    <w:rsid w:val="006C7A06"/>
    <w:rsid w:val="006C7F16"/>
    <w:rsid w:val="006D06B0"/>
    <w:rsid w:val="006D0C16"/>
    <w:rsid w:val="006D3245"/>
    <w:rsid w:val="006D326D"/>
    <w:rsid w:val="006D3752"/>
    <w:rsid w:val="006D455E"/>
    <w:rsid w:val="006D526D"/>
    <w:rsid w:val="006D6ECC"/>
    <w:rsid w:val="006D6EEC"/>
    <w:rsid w:val="006D7644"/>
    <w:rsid w:val="006E0537"/>
    <w:rsid w:val="006E1F26"/>
    <w:rsid w:val="006E2BD3"/>
    <w:rsid w:val="006E3D7B"/>
    <w:rsid w:val="006E43A1"/>
    <w:rsid w:val="006E4F10"/>
    <w:rsid w:val="006E56BA"/>
    <w:rsid w:val="006E6726"/>
    <w:rsid w:val="006E7116"/>
    <w:rsid w:val="006E7BF6"/>
    <w:rsid w:val="006F0620"/>
    <w:rsid w:val="006F11B1"/>
    <w:rsid w:val="006F3512"/>
    <w:rsid w:val="006F41F7"/>
    <w:rsid w:val="006F4917"/>
    <w:rsid w:val="006F4BE0"/>
    <w:rsid w:val="006F51DB"/>
    <w:rsid w:val="006F5E34"/>
    <w:rsid w:val="0070161A"/>
    <w:rsid w:val="007037CB"/>
    <w:rsid w:val="00704013"/>
    <w:rsid w:val="007102C4"/>
    <w:rsid w:val="00713BC0"/>
    <w:rsid w:val="0071464F"/>
    <w:rsid w:val="0071466B"/>
    <w:rsid w:val="00715807"/>
    <w:rsid w:val="0071581F"/>
    <w:rsid w:val="0071617D"/>
    <w:rsid w:val="00716EF2"/>
    <w:rsid w:val="00717F4B"/>
    <w:rsid w:val="00720923"/>
    <w:rsid w:val="00720EA1"/>
    <w:rsid w:val="00725208"/>
    <w:rsid w:val="00725739"/>
    <w:rsid w:val="00727054"/>
    <w:rsid w:val="0072738A"/>
    <w:rsid w:val="00730E0C"/>
    <w:rsid w:val="00734994"/>
    <w:rsid w:val="0073556F"/>
    <w:rsid w:val="00737106"/>
    <w:rsid w:val="00737755"/>
    <w:rsid w:val="00742DCE"/>
    <w:rsid w:val="00744056"/>
    <w:rsid w:val="00744593"/>
    <w:rsid w:val="00744938"/>
    <w:rsid w:val="00745236"/>
    <w:rsid w:val="007474E6"/>
    <w:rsid w:val="0074787D"/>
    <w:rsid w:val="00751A3D"/>
    <w:rsid w:val="00752B5B"/>
    <w:rsid w:val="007531C6"/>
    <w:rsid w:val="00753DFC"/>
    <w:rsid w:val="00754AE3"/>
    <w:rsid w:val="00755099"/>
    <w:rsid w:val="00755443"/>
    <w:rsid w:val="0076048E"/>
    <w:rsid w:val="00760730"/>
    <w:rsid w:val="007609C8"/>
    <w:rsid w:val="0076231E"/>
    <w:rsid w:val="00762D5A"/>
    <w:rsid w:val="007632BD"/>
    <w:rsid w:val="00763347"/>
    <w:rsid w:val="00763ED9"/>
    <w:rsid w:val="00764606"/>
    <w:rsid w:val="007714BD"/>
    <w:rsid w:val="00771AF4"/>
    <w:rsid w:val="007743BA"/>
    <w:rsid w:val="0077544B"/>
    <w:rsid w:val="0077670A"/>
    <w:rsid w:val="00777113"/>
    <w:rsid w:val="0077779F"/>
    <w:rsid w:val="00777D74"/>
    <w:rsid w:val="00777E3F"/>
    <w:rsid w:val="00780CEE"/>
    <w:rsid w:val="00781240"/>
    <w:rsid w:val="00782BBF"/>
    <w:rsid w:val="0078308C"/>
    <w:rsid w:val="0078308F"/>
    <w:rsid w:val="00784528"/>
    <w:rsid w:val="0078453F"/>
    <w:rsid w:val="00784F91"/>
    <w:rsid w:val="0078511C"/>
    <w:rsid w:val="00786D35"/>
    <w:rsid w:val="00787DD9"/>
    <w:rsid w:val="00790911"/>
    <w:rsid w:val="00790AC8"/>
    <w:rsid w:val="0079278E"/>
    <w:rsid w:val="0079675B"/>
    <w:rsid w:val="00796E68"/>
    <w:rsid w:val="007A2DDB"/>
    <w:rsid w:val="007A39D0"/>
    <w:rsid w:val="007A3CCD"/>
    <w:rsid w:val="007A4728"/>
    <w:rsid w:val="007A4D62"/>
    <w:rsid w:val="007A5311"/>
    <w:rsid w:val="007A5854"/>
    <w:rsid w:val="007A6AB3"/>
    <w:rsid w:val="007B115B"/>
    <w:rsid w:val="007B1313"/>
    <w:rsid w:val="007B174B"/>
    <w:rsid w:val="007B314B"/>
    <w:rsid w:val="007B338C"/>
    <w:rsid w:val="007B3B40"/>
    <w:rsid w:val="007B3BC5"/>
    <w:rsid w:val="007B45DE"/>
    <w:rsid w:val="007B6206"/>
    <w:rsid w:val="007B78E0"/>
    <w:rsid w:val="007C0A47"/>
    <w:rsid w:val="007C2446"/>
    <w:rsid w:val="007C26CE"/>
    <w:rsid w:val="007C30EE"/>
    <w:rsid w:val="007C3769"/>
    <w:rsid w:val="007C4233"/>
    <w:rsid w:val="007C4D4A"/>
    <w:rsid w:val="007C56E5"/>
    <w:rsid w:val="007C639F"/>
    <w:rsid w:val="007C661B"/>
    <w:rsid w:val="007C7285"/>
    <w:rsid w:val="007C7975"/>
    <w:rsid w:val="007D0D18"/>
    <w:rsid w:val="007D0EF4"/>
    <w:rsid w:val="007D218D"/>
    <w:rsid w:val="007D32BF"/>
    <w:rsid w:val="007D4AC3"/>
    <w:rsid w:val="007D7745"/>
    <w:rsid w:val="007D7D86"/>
    <w:rsid w:val="007E00A1"/>
    <w:rsid w:val="007E0360"/>
    <w:rsid w:val="007E0E80"/>
    <w:rsid w:val="007E13A9"/>
    <w:rsid w:val="007E14D9"/>
    <w:rsid w:val="007E18EE"/>
    <w:rsid w:val="007E3786"/>
    <w:rsid w:val="007E3BC5"/>
    <w:rsid w:val="007E5070"/>
    <w:rsid w:val="007E72DA"/>
    <w:rsid w:val="007E7A16"/>
    <w:rsid w:val="007F0AA9"/>
    <w:rsid w:val="007F12DE"/>
    <w:rsid w:val="007F1C5D"/>
    <w:rsid w:val="007F1D05"/>
    <w:rsid w:val="007F21C2"/>
    <w:rsid w:val="007F2CEB"/>
    <w:rsid w:val="007F3842"/>
    <w:rsid w:val="007F4782"/>
    <w:rsid w:val="007F5009"/>
    <w:rsid w:val="007F5A16"/>
    <w:rsid w:val="007F6557"/>
    <w:rsid w:val="007F7A89"/>
    <w:rsid w:val="00800A74"/>
    <w:rsid w:val="00800A7C"/>
    <w:rsid w:val="00800ED0"/>
    <w:rsid w:val="00802DD5"/>
    <w:rsid w:val="00802DF3"/>
    <w:rsid w:val="00804AEF"/>
    <w:rsid w:val="008065E2"/>
    <w:rsid w:val="00806850"/>
    <w:rsid w:val="00806A3F"/>
    <w:rsid w:val="0080703A"/>
    <w:rsid w:val="00807054"/>
    <w:rsid w:val="00807B4F"/>
    <w:rsid w:val="00807B89"/>
    <w:rsid w:val="00807D1A"/>
    <w:rsid w:val="00810F85"/>
    <w:rsid w:val="00811358"/>
    <w:rsid w:val="008121D7"/>
    <w:rsid w:val="008130C2"/>
    <w:rsid w:val="00813293"/>
    <w:rsid w:val="00814206"/>
    <w:rsid w:val="008158A5"/>
    <w:rsid w:val="008215C3"/>
    <w:rsid w:val="00821B78"/>
    <w:rsid w:val="00825878"/>
    <w:rsid w:val="008259B7"/>
    <w:rsid w:val="00825D9B"/>
    <w:rsid w:val="00825F21"/>
    <w:rsid w:val="00826337"/>
    <w:rsid w:val="00826810"/>
    <w:rsid w:val="00826E77"/>
    <w:rsid w:val="0082731E"/>
    <w:rsid w:val="00827F5E"/>
    <w:rsid w:val="00831F9F"/>
    <w:rsid w:val="00832140"/>
    <w:rsid w:val="00835FC5"/>
    <w:rsid w:val="00840CF4"/>
    <w:rsid w:val="008415F4"/>
    <w:rsid w:val="00843689"/>
    <w:rsid w:val="00843E29"/>
    <w:rsid w:val="0084730C"/>
    <w:rsid w:val="008478AE"/>
    <w:rsid w:val="00847B21"/>
    <w:rsid w:val="0085187D"/>
    <w:rsid w:val="00852D44"/>
    <w:rsid w:val="0085472F"/>
    <w:rsid w:val="00857169"/>
    <w:rsid w:val="00860503"/>
    <w:rsid w:val="008608B4"/>
    <w:rsid w:val="0086154C"/>
    <w:rsid w:val="0086330B"/>
    <w:rsid w:val="00863699"/>
    <w:rsid w:val="008640AD"/>
    <w:rsid w:val="00864546"/>
    <w:rsid w:val="00864F79"/>
    <w:rsid w:val="0086574C"/>
    <w:rsid w:val="00872529"/>
    <w:rsid w:val="008737F5"/>
    <w:rsid w:val="0087446B"/>
    <w:rsid w:val="008747AD"/>
    <w:rsid w:val="00877900"/>
    <w:rsid w:val="00877EDF"/>
    <w:rsid w:val="00880799"/>
    <w:rsid w:val="00880DF0"/>
    <w:rsid w:val="00880E20"/>
    <w:rsid w:val="00881187"/>
    <w:rsid w:val="00881EF7"/>
    <w:rsid w:val="00882DAC"/>
    <w:rsid w:val="00882FBA"/>
    <w:rsid w:val="0088314F"/>
    <w:rsid w:val="00883762"/>
    <w:rsid w:val="00883CDA"/>
    <w:rsid w:val="0088400F"/>
    <w:rsid w:val="008842DA"/>
    <w:rsid w:val="00884D8D"/>
    <w:rsid w:val="00884ED4"/>
    <w:rsid w:val="008856C1"/>
    <w:rsid w:val="0088596A"/>
    <w:rsid w:val="008868F8"/>
    <w:rsid w:val="0088690D"/>
    <w:rsid w:val="00886C7A"/>
    <w:rsid w:val="00887D35"/>
    <w:rsid w:val="008900E3"/>
    <w:rsid w:val="008901D2"/>
    <w:rsid w:val="0089040A"/>
    <w:rsid w:val="00890D40"/>
    <w:rsid w:val="0089151C"/>
    <w:rsid w:val="0089473D"/>
    <w:rsid w:val="008A3C63"/>
    <w:rsid w:val="008A537E"/>
    <w:rsid w:val="008A6440"/>
    <w:rsid w:val="008A6ABB"/>
    <w:rsid w:val="008B0765"/>
    <w:rsid w:val="008B0A13"/>
    <w:rsid w:val="008B10B8"/>
    <w:rsid w:val="008B217D"/>
    <w:rsid w:val="008B29D4"/>
    <w:rsid w:val="008B2B4C"/>
    <w:rsid w:val="008B3B63"/>
    <w:rsid w:val="008B3E70"/>
    <w:rsid w:val="008B4F60"/>
    <w:rsid w:val="008B55E9"/>
    <w:rsid w:val="008B59E8"/>
    <w:rsid w:val="008B5DC3"/>
    <w:rsid w:val="008B6326"/>
    <w:rsid w:val="008B771A"/>
    <w:rsid w:val="008B7C33"/>
    <w:rsid w:val="008C197C"/>
    <w:rsid w:val="008C335C"/>
    <w:rsid w:val="008C5990"/>
    <w:rsid w:val="008C6760"/>
    <w:rsid w:val="008C6E36"/>
    <w:rsid w:val="008C7666"/>
    <w:rsid w:val="008D098C"/>
    <w:rsid w:val="008D2040"/>
    <w:rsid w:val="008D204A"/>
    <w:rsid w:val="008D2477"/>
    <w:rsid w:val="008D2EA6"/>
    <w:rsid w:val="008D5AD7"/>
    <w:rsid w:val="008D68DB"/>
    <w:rsid w:val="008E02A8"/>
    <w:rsid w:val="008E0911"/>
    <w:rsid w:val="008E2AE6"/>
    <w:rsid w:val="008E43B6"/>
    <w:rsid w:val="008E4D5D"/>
    <w:rsid w:val="008E50B1"/>
    <w:rsid w:val="008E7A02"/>
    <w:rsid w:val="008F0B6B"/>
    <w:rsid w:val="008F251C"/>
    <w:rsid w:val="008F47C4"/>
    <w:rsid w:val="008F65B7"/>
    <w:rsid w:val="0090225A"/>
    <w:rsid w:val="00902402"/>
    <w:rsid w:val="0090346B"/>
    <w:rsid w:val="009047EF"/>
    <w:rsid w:val="009048BA"/>
    <w:rsid w:val="009050FC"/>
    <w:rsid w:val="009065F1"/>
    <w:rsid w:val="00906D59"/>
    <w:rsid w:val="00911151"/>
    <w:rsid w:val="009118DB"/>
    <w:rsid w:val="00912494"/>
    <w:rsid w:val="00912E0C"/>
    <w:rsid w:val="00914B51"/>
    <w:rsid w:val="00915424"/>
    <w:rsid w:val="00915CE8"/>
    <w:rsid w:val="00916B4B"/>
    <w:rsid w:val="00917C1C"/>
    <w:rsid w:val="0092021B"/>
    <w:rsid w:val="009211DC"/>
    <w:rsid w:val="00922F51"/>
    <w:rsid w:val="0092302A"/>
    <w:rsid w:val="00923125"/>
    <w:rsid w:val="009231C3"/>
    <w:rsid w:val="00924FF5"/>
    <w:rsid w:val="00925F5D"/>
    <w:rsid w:val="009266DA"/>
    <w:rsid w:val="009303F4"/>
    <w:rsid w:val="00930697"/>
    <w:rsid w:val="009311DE"/>
    <w:rsid w:val="00933604"/>
    <w:rsid w:val="0093461F"/>
    <w:rsid w:val="00934D15"/>
    <w:rsid w:val="00935DC7"/>
    <w:rsid w:val="009377C5"/>
    <w:rsid w:val="00941A49"/>
    <w:rsid w:val="00943887"/>
    <w:rsid w:val="00943CA7"/>
    <w:rsid w:val="00943CD4"/>
    <w:rsid w:val="009444D9"/>
    <w:rsid w:val="009467BA"/>
    <w:rsid w:val="009516D8"/>
    <w:rsid w:val="009529A0"/>
    <w:rsid w:val="00955832"/>
    <w:rsid w:val="00956BE6"/>
    <w:rsid w:val="009575CC"/>
    <w:rsid w:val="00961EFC"/>
    <w:rsid w:val="00962CB1"/>
    <w:rsid w:val="00964BCB"/>
    <w:rsid w:val="009653F5"/>
    <w:rsid w:val="00966322"/>
    <w:rsid w:val="00967A2D"/>
    <w:rsid w:val="00971841"/>
    <w:rsid w:val="0097338C"/>
    <w:rsid w:val="00973B12"/>
    <w:rsid w:val="00975122"/>
    <w:rsid w:val="0097674C"/>
    <w:rsid w:val="00977BED"/>
    <w:rsid w:val="009818C2"/>
    <w:rsid w:val="00981CFC"/>
    <w:rsid w:val="00981FA3"/>
    <w:rsid w:val="009831C6"/>
    <w:rsid w:val="00983A26"/>
    <w:rsid w:val="00984D63"/>
    <w:rsid w:val="00985045"/>
    <w:rsid w:val="00985640"/>
    <w:rsid w:val="00985852"/>
    <w:rsid w:val="00985B74"/>
    <w:rsid w:val="009869FA"/>
    <w:rsid w:val="0099010D"/>
    <w:rsid w:val="00990157"/>
    <w:rsid w:val="009902A4"/>
    <w:rsid w:val="00990A9F"/>
    <w:rsid w:val="0099163C"/>
    <w:rsid w:val="00991696"/>
    <w:rsid w:val="00992E1E"/>
    <w:rsid w:val="00994E2C"/>
    <w:rsid w:val="0099500B"/>
    <w:rsid w:val="00995039"/>
    <w:rsid w:val="00996693"/>
    <w:rsid w:val="00996717"/>
    <w:rsid w:val="00996BDB"/>
    <w:rsid w:val="009974D0"/>
    <w:rsid w:val="00997EFE"/>
    <w:rsid w:val="009A0649"/>
    <w:rsid w:val="009A1877"/>
    <w:rsid w:val="009A247B"/>
    <w:rsid w:val="009A2755"/>
    <w:rsid w:val="009A3808"/>
    <w:rsid w:val="009A450A"/>
    <w:rsid w:val="009A5183"/>
    <w:rsid w:val="009A54F7"/>
    <w:rsid w:val="009A588F"/>
    <w:rsid w:val="009A7195"/>
    <w:rsid w:val="009A773E"/>
    <w:rsid w:val="009B0128"/>
    <w:rsid w:val="009B0D39"/>
    <w:rsid w:val="009B16C6"/>
    <w:rsid w:val="009B2722"/>
    <w:rsid w:val="009B27C2"/>
    <w:rsid w:val="009B4172"/>
    <w:rsid w:val="009B5DCF"/>
    <w:rsid w:val="009B7097"/>
    <w:rsid w:val="009C1046"/>
    <w:rsid w:val="009C1434"/>
    <w:rsid w:val="009C16BD"/>
    <w:rsid w:val="009C24AF"/>
    <w:rsid w:val="009C27D3"/>
    <w:rsid w:val="009C77E3"/>
    <w:rsid w:val="009D0E00"/>
    <w:rsid w:val="009D0E5E"/>
    <w:rsid w:val="009D29EB"/>
    <w:rsid w:val="009D3E91"/>
    <w:rsid w:val="009D50D9"/>
    <w:rsid w:val="009D58D9"/>
    <w:rsid w:val="009D64F7"/>
    <w:rsid w:val="009D7C8B"/>
    <w:rsid w:val="009E07BE"/>
    <w:rsid w:val="009E1076"/>
    <w:rsid w:val="009E5740"/>
    <w:rsid w:val="009E58EA"/>
    <w:rsid w:val="009E64E6"/>
    <w:rsid w:val="009E764C"/>
    <w:rsid w:val="009F47F7"/>
    <w:rsid w:val="009F574F"/>
    <w:rsid w:val="00A013E1"/>
    <w:rsid w:val="00A03BFC"/>
    <w:rsid w:val="00A06D00"/>
    <w:rsid w:val="00A114CD"/>
    <w:rsid w:val="00A146ED"/>
    <w:rsid w:val="00A169F5"/>
    <w:rsid w:val="00A17283"/>
    <w:rsid w:val="00A172BB"/>
    <w:rsid w:val="00A20385"/>
    <w:rsid w:val="00A22915"/>
    <w:rsid w:val="00A23183"/>
    <w:rsid w:val="00A24398"/>
    <w:rsid w:val="00A2499F"/>
    <w:rsid w:val="00A24CC8"/>
    <w:rsid w:val="00A24D4A"/>
    <w:rsid w:val="00A254A5"/>
    <w:rsid w:val="00A2640A"/>
    <w:rsid w:val="00A26840"/>
    <w:rsid w:val="00A26F1C"/>
    <w:rsid w:val="00A27BD1"/>
    <w:rsid w:val="00A30DCC"/>
    <w:rsid w:val="00A30E26"/>
    <w:rsid w:val="00A315D7"/>
    <w:rsid w:val="00A32039"/>
    <w:rsid w:val="00A322B9"/>
    <w:rsid w:val="00A32A72"/>
    <w:rsid w:val="00A333C5"/>
    <w:rsid w:val="00A334F6"/>
    <w:rsid w:val="00A34179"/>
    <w:rsid w:val="00A36053"/>
    <w:rsid w:val="00A41E89"/>
    <w:rsid w:val="00A44417"/>
    <w:rsid w:val="00A4458B"/>
    <w:rsid w:val="00A45303"/>
    <w:rsid w:val="00A4555E"/>
    <w:rsid w:val="00A45CAF"/>
    <w:rsid w:val="00A46B0C"/>
    <w:rsid w:val="00A470DB"/>
    <w:rsid w:val="00A475D6"/>
    <w:rsid w:val="00A47EF9"/>
    <w:rsid w:val="00A508CE"/>
    <w:rsid w:val="00A51056"/>
    <w:rsid w:val="00A52883"/>
    <w:rsid w:val="00A546B1"/>
    <w:rsid w:val="00A54983"/>
    <w:rsid w:val="00A57161"/>
    <w:rsid w:val="00A60F5F"/>
    <w:rsid w:val="00A6202D"/>
    <w:rsid w:val="00A630C4"/>
    <w:rsid w:val="00A63525"/>
    <w:rsid w:val="00A65531"/>
    <w:rsid w:val="00A67178"/>
    <w:rsid w:val="00A677BF"/>
    <w:rsid w:val="00A705F9"/>
    <w:rsid w:val="00A71BDB"/>
    <w:rsid w:val="00A72A7D"/>
    <w:rsid w:val="00A73792"/>
    <w:rsid w:val="00A74EBC"/>
    <w:rsid w:val="00A7630F"/>
    <w:rsid w:val="00A80AE3"/>
    <w:rsid w:val="00A81A07"/>
    <w:rsid w:val="00A84B3D"/>
    <w:rsid w:val="00A85D6D"/>
    <w:rsid w:val="00A85E92"/>
    <w:rsid w:val="00A86889"/>
    <w:rsid w:val="00A877F1"/>
    <w:rsid w:val="00A878A6"/>
    <w:rsid w:val="00A90800"/>
    <w:rsid w:val="00A913C3"/>
    <w:rsid w:val="00A91B14"/>
    <w:rsid w:val="00A92676"/>
    <w:rsid w:val="00A92E0A"/>
    <w:rsid w:val="00A933C6"/>
    <w:rsid w:val="00A94B36"/>
    <w:rsid w:val="00A959BD"/>
    <w:rsid w:val="00A95DD8"/>
    <w:rsid w:val="00A96870"/>
    <w:rsid w:val="00A9693D"/>
    <w:rsid w:val="00A96AE0"/>
    <w:rsid w:val="00A96BDC"/>
    <w:rsid w:val="00A979CF"/>
    <w:rsid w:val="00AA0702"/>
    <w:rsid w:val="00AA0AFF"/>
    <w:rsid w:val="00AA0C2F"/>
    <w:rsid w:val="00AA22D1"/>
    <w:rsid w:val="00AA2A7D"/>
    <w:rsid w:val="00AA3E80"/>
    <w:rsid w:val="00AA51B0"/>
    <w:rsid w:val="00AA5733"/>
    <w:rsid w:val="00AA6DC6"/>
    <w:rsid w:val="00AA70E3"/>
    <w:rsid w:val="00AB316B"/>
    <w:rsid w:val="00AB31EF"/>
    <w:rsid w:val="00AB409F"/>
    <w:rsid w:val="00AB4165"/>
    <w:rsid w:val="00AB44C3"/>
    <w:rsid w:val="00AB47C3"/>
    <w:rsid w:val="00AB5B06"/>
    <w:rsid w:val="00AC3E61"/>
    <w:rsid w:val="00AC47DE"/>
    <w:rsid w:val="00AC5163"/>
    <w:rsid w:val="00AC535F"/>
    <w:rsid w:val="00AC5CD3"/>
    <w:rsid w:val="00AC69C7"/>
    <w:rsid w:val="00AC6CE3"/>
    <w:rsid w:val="00AC75BF"/>
    <w:rsid w:val="00AD1348"/>
    <w:rsid w:val="00AD32F4"/>
    <w:rsid w:val="00AD3F98"/>
    <w:rsid w:val="00AD4C8C"/>
    <w:rsid w:val="00AD4F67"/>
    <w:rsid w:val="00AD5FFC"/>
    <w:rsid w:val="00AD655A"/>
    <w:rsid w:val="00AD6881"/>
    <w:rsid w:val="00AD759C"/>
    <w:rsid w:val="00AE40EC"/>
    <w:rsid w:val="00AE487B"/>
    <w:rsid w:val="00AE591E"/>
    <w:rsid w:val="00AF0681"/>
    <w:rsid w:val="00AF0AD5"/>
    <w:rsid w:val="00AF126A"/>
    <w:rsid w:val="00AF12DF"/>
    <w:rsid w:val="00AF2C3E"/>
    <w:rsid w:val="00AF2FE3"/>
    <w:rsid w:val="00AF353B"/>
    <w:rsid w:val="00AF5FCE"/>
    <w:rsid w:val="00AF675E"/>
    <w:rsid w:val="00AF6E09"/>
    <w:rsid w:val="00AF7ADE"/>
    <w:rsid w:val="00B01926"/>
    <w:rsid w:val="00B01C0D"/>
    <w:rsid w:val="00B02866"/>
    <w:rsid w:val="00B02B55"/>
    <w:rsid w:val="00B03DCA"/>
    <w:rsid w:val="00B049ED"/>
    <w:rsid w:val="00B04C8D"/>
    <w:rsid w:val="00B055B5"/>
    <w:rsid w:val="00B058F3"/>
    <w:rsid w:val="00B071B1"/>
    <w:rsid w:val="00B072ED"/>
    <w:rsid w:val="00B07BAF"/>
    <w:rsid w:val="00B102F2"/>
    <w:rsid w:val="00B110D9"/>
    <w:rsid w:val="00B12880"/>
    <w:rsid w:val="00B1299B"/>
    <w:rsid w:val="00B138C1"/>
    <w:rsid w:val="00B140E1"/>
    <w:rsid w:val="00B14475"/>
    <w:rsid w:val="00B157DD"/>
    <w:rsid w:val="00B16095"/>
    <w:rsid w:val="00B17282"/>
    <w:rsid w:val="00B17C32"/>
    <w:rsid w:val="00B205BC"/>
    <w:rsid w:val="00B21B8E"/>
    <w:rsid w:val="00B24F7C"/>
    <w:rsid w:val="00B24FBE"/>
    <w:rsid w:val="00B2503D"/>
    <w:rsid w:val="00B25AA5"/>
    <w:rsid w:val="00B266BE"/>
    <w:rsid w:val="00B26A31"/>
    <w:rsid w:val="00B27269"/>
    <w:rsid w:val="00B2798D"/>
    <w:rsid w:val="00B27A62"/>
    <w:rsid w:val="00B30AC8"/>
    <w:rsid w:val="00B31AE3"/>
    <w:rsid w:val="00B31EFB"/>
    <w:rsid w:val="00B33FA0"/>
    <w:rsid w:val="00B34377"/>
    <w:rsid w:val="00B34583"/>
    <w:rsid w:val="00B360E1"/>
    <w:rsid w:val="00B37776"/>
    <w:rsid w:val="00B3780E"/>
    <w:rsid w:val="00B37F02"/>
    <w:rsid w:val="00B406EC"/>
    <w:rsid w:val="00B41849"/>
    <w:rsid w:val="00B41A01"/>
    <w:rsid w:val="00B4219D"/>
    <w:rsid w:val="00B42CE6"/>
    <w:rsid w:val="00B44740"/>
    <w:rsid w:val="00B47332"/>
    <w:rsid w:val="00B474E8"/>
    <w:rsid w:val="00B47739"/>
    <w:rsid w:val="00B478D2"/>
    <w:rsid w:val="00B511D3"/>
    <w:rsid w:val="00B51372"/>
    <w:rsid w:val="00B52D63"/>
    <w:rsid w:val="00B53B37"/>
    <w:rsid w:val="00B55813"/>
    <w:rsid w:val="00B55FED"/>
    <w:rsid w:val="00B5783D"/>
    <w:rsid w:val="00B600CA"/>
    <w:rsid w:val="00B61BB1"/>
    <w:rsid w:val="00B62933"/>
    <w:rsid w:val="00B62D05"/>
    <w:rsid w:val="00B63D9F"/>
    <w:rsid w:val="00B63DC4"/>
    <w:rsid w:val="00B6415C"/>
    <w:rsid w:val="00B647EB"/>
    <w:rsid w:val="00B6481E"/>
    <w:rsid w:val="00B64D54"/>
    <w:rsid w:val="00B65129"/>
    <w:rsid w:val="00B65319"/>
    <w:rsid w:val="00B6578A"/>
    <w:rsid w:val="00B65904"/>
    <w:rsid w:val="00B66682"/>
    <w:rsid w:val="00B675C4"/>
    <w:rsid w:val="00B67647"/>
    <w:rsid w:val="00B715E7"/>
    <w:rsid w:val="00B71601"/>
    <w:rsid w:val="00B7326C"/>
    <w:rsid w:val="00B74551"/>
    <w:rsid w:val="00B7578D"/>
    <w:rsid w:val="00B75994"/>
    <w:rsid w:val="00B75D53"/>
    <w:rsid w:val="00B76018"/>
    <w:rsid w:val="00B761A8"/>
    <w:rsid w:val="00B76814"/>
    <w:rsid w:val="00B778D1"/>
    <w:rsid w:val="00B801AB"/>
    <w:rsid w:val="00B80AE5"/>
    <w:rsid w:val="00B8401D"/>
    <w:rsid w:val="00B841F2"/>
    <w:rsid w:val="00B84782"/>
    <w:rsid w:val="00B84BD7"/>
    <w:rsid w:val="00B84D04"/>
    <w:rsid w:val="00B853D8"/>
    <w:rsid w:val="00B85AE6"/>
    <w:rsid w:val="00B85D55"/>
    <w:rsid w:val="00B86720"/>
    <w:rsid w:val="00B87DFC"/>
    <w:rsid w:val="00B87F7D"/>
    <w:rsid w:val="00B903A6"/>
    <w:rsid w:val="00B90D40"/>
    <w:rsid w:val="00B91326"/>
    <w:rsid w:val="00B93E21"/>
    <w:rsid w:val="00B93F60"/>
    <w:rsid w:val="00B946A0"/>
    <w:rsid w:val="00B95AD4"/>
    <w:rsid w:val="00BA0AA5"/>
    <w:rsid w:val="00BA0DCB"/>
    <w:rsid w:val="00BA3369"/>
    <w:rsid w:val="00BA363C"/>
    <w:rsid w:val="00BA3AE7"/>
    <w:rsid w:val="00BA4CA3"/>
    <w:rsid w:val="00BA5BFF"/>
    <w:rsid w:val="00BA5E1F"/>
    <w:rsid w:val="00BB15EB"/>
    <w:rsid w:val="00BB1C9E"/>
    <w:rsid w:val="00BB1E16"/>
    <w:rsid w:val="00BB1F1B"/>
    <w:rsid w:val="00BB23C1"/>
    <w:rsid w:val="00BB3582"/>
    <w:rsid w:val="00BB4550"/>
    <w:rsid w:val="00BB49BE"/>
    <w:rsid w:val="00BB4D0D"/>
    <w:rsid w:val="00BB4F5C"/>
    <w:rsid w:val="00BB6561"/>
    <w:rsid w:val="00BB7F49"/>
    <w:rsid w:val="00BC5014"/>
    <w:rsid w:val="00BC5543"/>
    <w:rsid w:val="00BC578A"/>
    <w:rsid w:val="00BC678E"/>
    <w:rsid w:val="00BC6C56"/>
    <w:rsid w:val="00BD1037"/>
    <w:rsid w:val="00BD1C3E"/>
    <w:rsid w:val="00BD2EED"/>
    <w:rsid w:val="00BD39E4"/>
    <w:rsid w:val="00BD3A1C"/>
    <w:rsid w:val="00BD3CDD"/>
    <w:rsid w:val="00BD4578"/>
    <w:rsid w:val="00BD55EC"/>
    <w:rsid w:val="00BD5703"/>
    <w:rsid w:val="00BD5E1E"/>
    <w:rsid w:val="00BD69F9"/>
    <w:rsid w:val="00BD7804"/>
    <w:rsid w:val="00BE0F06"/>
    <w:rsid w:val="00BE11B8"/>
    <w:rsid w:val="00BE235C"/>
    <w:rsid w:val="00BE23CF"/>
    <w:rsid w:val="00BE3716"/>
    <w:rsid w:val="00BE49A2"/>
    <w:rsid w:val="00BE538D"/>
    <w:rsid w:val="00BE5947"/>
    <w:rsid w:val="00BE6F10"/>
    <w:rsid w:val="00BF054D"/>
    <w:rsid w:val="00BF0E66"/>
    <w:rsid w:val="00BF1180"/>
    <w:rsid w:val="00BF309A"/>
    <w:rsid w:val="00BF48A8"/>
    <w:rsid w:val="00BF4C2E"/>
    <w:rsid w:val="00BF5820"/>
    <w:rsid w:val="00BF5A10"/>
    <w:rsid w:val="00BF7482"/>
    <w:rsid w:val="00BF7581"/>
    <w:rsid w:val="00C00A0D"/>
    <w:rsid w:val="00C014E7"/>
    <w:rsid w:val="00C016F6"/>
    <w:rsid w:val="00C01922"/>
    <w:rsid w:val="00C04179"/>
    <w:rsid w:val="00C04A6B"/>
    <w:rsid w:val="00C04CE1"/>
    <w:rsid w:val="00C05088"/>
    <w:rsid w:val="00C06754"/>
    <w:rsid w:val="00C06A6C"/>
    <w:rsid w:val="00C10057"/>
    <w:rsid w:val="00C10811"/>
    <w:rsid w:val="00C1139C"/>
    <w:rsid w:val="00C1276C"/>
    <w:rsid w:val="00C13B83"/>
    <w:rsid w:val="00C1794E"/>
    <w:rsid w:val="00C2003B"/>
    <w:rsid w:val="00C21539"/>
    <w:rsid w:val="00C22C1E"/>
    <w:rsid w:val="00C22E09"/>
    <w:rsid w:val="00C2375C"/>
    <w:rsid w:val="00C2543D"/>
    <w:rsid w:val="00C259B6"/>
    <w:rsid w:val="00C25A8A"/>
    <w:rsid w:val="00C25C1C"/>
    <w:rsid w:val="00C274AB"/>
    <w:rsid w:val="00C3219B"/>
    <w:rsid w:val="00C323FF"/>
    <w:rsid w:val="00C33959"/>
    <w:rsid w:val="00C34463"/>
    <w:rsid w:val="00C3740C"/>
    <w:rsid w:val="00C411E7"/>
    <w:rsid w:val="00C4129A"/>
    <w:rsid w:val="00C41560"/>
    <w:rsid w:val="00C42061"/>
    <w:rsid w:val="00C42A68"/>
    <w:rsid w:val="00C42EBA"/>
    <w:rsid w:val="00C43AE6"/>
    <w:rsid w:val="00C44E9B"/>
    <w:rsid w:val="00C45BF6"/>
    <w:rsid w:val="00C45C9C"/>
    <w:rsid w:val="00C4703E"/>
    <w:rsid w:val="00C47A82"/>
    <w:rsid w:val="00C5174C"/>
    <w:rsid w:val="00C51835"/>
    <w:rsid w:val="00C54924"/>
    <w:rsid w:val="00C55367"/>
    <w:rsid w:val="00C55E2C"/>
    <w:rsid w:val="00C56B85"/>
    <w:rsid w:val="00C60849"/>
    <w:rsid w:val="00C6135C"/>
    <w:rsid w:val="00C63A60"/>
    <w:rsid w:val="00C6407D"/>
    <w:rsid w:val="00C656C3"/>
    <w:rsid w:val="00C7000A"/>
    <w:rsid w:val="00C71943"/>
    <w:rsid w:val="00C725A9"/>
    <w:rsid w:val="00C72743"/>
    <w:rsid w:val="00C73E91"/>
    <w:rsid w:val="00C75098"/>
    <w:rsid w:val="00C76953"/>
    <w:rsid w:val="00C82853"/>
    <w:rsid w:val="00C843C1"/>
    <w:rsid w:val="00C84639"/>
    <w:rsid w:val="00C84650"/>
    <w:rsid w:val="00C8488A"/>
    <w:rsid w:val="00C84B20"/>
    <w:rsid w:val="00C85B7D"/>
    <w:rsid w:val="00C87F91"/>
    <w:rsid w:val="00C90438"/>
    <w:rsid w:val="00C9110B"/>
    <w:rsid w:val="00C92892"/>
    <w:rsid w:val="00C9322A"/>
    <w:rsid w:val="00C939C1"/>
    <w:rsid w:val="00C9450A"/>
    <w:rsid w:val="00C94676"/>
    <w:rsid w:val="00C95582"/>
    <w:rsid w:val="00CA07F2"/>
    <w:rsid w:val="00CA0895"/>
    <w:rsid w:val="00CA10CF"/>
    <w:rsid w:val="00CA6DAB"/>
    <w:rsid w:val="00CA70B4"/>
    <w:rsid w:val="00CB040E"/>
    <w:rsid w:val="00CB07FA"/>
    <w:rsid w:val="00CB07FB"/>
    <w:rsid w:val="00CB0A6A"/>
    <w:rsid w:val="00CB0D32"/>
    <w:rsid w:val="00CB187C"/>
    <w:rsid w:val="00CB1B2B"/>
    <w:rsid w:val="00CB39D9"/>
    <w:rsid w:val="00CB43C8"/>
    <w:rsid w:val="00CB450C"/>
    <w:rsid w:val="00CB4B35"/>
    <w:rsid w:val="00CB62D3"/>
    <w:rsid w:val="00CB7E9A"/>
    <w:rsid w:val="00CC0283"/>
    <w:rsid w:val="00CC1A24"/>
    <w:rsid w:val="00CC2676"/>
    <w:rsid w:val="00CC2AA3"/>
    <w:rsid w:val="00CC2B6E"/>
    <w:rsid w:val="00CC364C"/>
    <w:rsid w:val="00CC4BC2"/>
    <w:rsid w:val="00CC698B"/>
    <w:rsid w:val="00CC6D6D"/>
    <w:rsid w:val="00CD03B2"/>
    <w:rsid w:val="00CD06A0"/>
    <w:rsid w:val="00CD1B35"/>
    <w:rsid w:val="00CD2485"/>
    <w:rsid w:val="00CD3459"/>
    <w:rsid w:val="00CD3AEE"/>
    <w:rsid w:val="00CD4BDD"/>
    <w:rsid w:val="00CD4F97"/>
    <w:rsid w:val="00CD5378"/>
    <w:rsid w:val="00CD604C"/>
    <w:rsid w:val="00CD6F68"/>
    <w:rsid w:val="00CE078C"/>
    <w:rsid w:val="00CE0B3C"/>
    <w:rsid w:val="00CE2510"/>
    <w:rsid w:val="00CE3340"/>
    <w:rsid w:val="00CE36E7"/>
    <w:rsid w:val="00CE3D4D"/>
    <w:rsid w:val="00CE457B"/>
    <w:rsid w:val="00CE5D3D"/>
    <w:rsid w:val="00CE5DAC"/>
    <w:rsid w:val="00CE71DF"/>
    <w:rsid w:val="00CE7A68"/>
    <w:rsid w:val="00CF1E50"/>
    <w:rsid w:val="00CF24FB"/>
    <w:rsid w:val="00CF4CC2"/>
    <w:rsid w:val="00CF6B60"/>
    <w:rsid w:val="00CF76EE"/>
    <w:rsid w:val="00D0022E"/>
    <w:rsid w:val="00D00D9D"/>
    <w:rsid w:val="00D01EC4"/>
    <w:rsid w:val="00D02264"/>
    <w:rsid w:val="00D02682"/>
    <w:rsid w:val="00D02EE9"/>
    <w:rsid w:val="00D04887"/>
    <w:rsid w:val="00D05B15"/>
    <w:rsid w:val="00D06C99"/>
    <w:rsid w:val="00D1127E"/>
    <w:rsid w:val="00D11E8D"/>
    <w:rsid w:val="00D126E5"/>
    <w:rsid w:val="00D13FC6"/>
    <w:rsid w:val="00D144E3"/>
    <w:rsid w:val="00D15C42"/>
    <w:rsid w:val="00D168B0"/>
    <w:rsid w:val="00D16F1D"/>
    <w:rsid w:val="00D213B7"/>
    <w:rsid w:val="00D21FB2"/>
    <w:rsid w:val="00D22AF3"/>
    <w:rsid w:val="00D240C1"/>
    <w:rsid w:val="00D240DB"/>
    <w:rsid w:val="00D251F2"/>
    <w:rsid w:val="00D25967"/>
    <w:rsid w:val="00D26FAF"/>
    <w:rsid w:val="00D2737F"/>
    <w:rsid w:val="00D27CB9"/>
    <w:rsid w:val="00D30667"/>
    <w:rsid w:val="00D31183"/>
    <w:rsid w:val="00D31962"/>
    <w:rsid w:val="00D3287E"/>
    <w:rsid w:val="00D33B21"/>
    <w:rsid w:val="00D33FB1"/>
    <w:rsid w:val="00D34A00"/>
    <w:rsid w:val="00D36B2B"/>
    <w:rsid w:val="00D36B47"/>
    <w:rsid w:val="00D36F72"/>
    <w:rsid w:val="00D3721C"/>
    <w:rsid w:val="00D37BCB"/>
    <w:rsid w:val="00D40D4B"/>
    <w:rsid w:val="00D40F39"/>
    <w:rsid w:val="00D42915"/>
    <w:rsid w:val="00D42D53"/>
    <w:rsid w:val="00D446DF"/>
    <w:rsid w:val="00D447B0"/>
    <w:rsid w:val="00D46A28"/>
    <w:rsid w:val="00D47FBF"/>
    <w:rsid w:val="00D50029"/>
    <w:rsid w:val="00D513AB"/>
    <w:rsid w:val="00D534B1"/>
    <w:rsid w:val="00D53A40"/>
    <w:rsid w:val="00D541E8"/>
    <w:rsid w:val="00D54C48"/>
    <w:rsid w:val="00D559E6"/>
    <w:rsid w:val="00D56E66"/>
    <w:rsid w:val="00D57208"/>
    <w:rsid w:val="00D577AA"/>
    <w:rsid w:val="00D57AB1"/>
    <w:rsid w:val="00D57DF3"/>
    <w:rsid w:val="00D57F65"/>
    <w:rsid w:val="00D57FDD"/>
    <w:rsid w:val="00D601A9"/>
    <w:rsid w:val="00D602E8"/>
    <w:rsid w:val="00D63B10"/>
    <w:rsid w:val="00D63F47"/>
    <w:rsid w:val="00D656CB"/>
    <w:rsid w:val="00D66172"/>
    <w:rsid w:val="00D6658B"/>
    <w:rsid w:val="00D70C4A"/>
    <w:rsid w:val="00D71E63"/>
    <w:rsid w:val="00D75457"/>
    <w:rsid w:val="00D80AE9"/>
    <w:rsid w:val="00D80B77"/>
    <w:rsid w:val="00D81061"/>
    <w:rsid w:val="00D81660"/>
    <w:rsid w:val="00D81866"/>
    <w:rsid w:val="00D8196D"/>
    <w:rsid w:val="00D8268D"/>
    <w:rsid w:val="00D835E1"/>
    <w:rsid w:val="00D84C05"/>
    <w:rsid w:val="00D84C94"/>
    <w:rsid w:val="00D84F35"/>
    <w:rsid w:val="00D850AB"/>
    <w:rsid w:val="00D86BF0"/>
    <w:rsid w:val="00D872CB"/>
    <w:rsid w:val="00D87406"/>
    <w:rsid w:val="00D87484"/>
    <w:rsid w:val="00D87DC1"/>
    <w:rsid w:val="00D90190"/>
    <w:rsid w:val="00D9284F"/>
    <w:rsid w:val="00D93C83"/>
    <w:rsid w:val="00D95186"/>
    <w:rsid w:val="00D95924"/>
    <w:rsid w:val="00D960E3"/>
    <w:rsid w:val="00D968A0"/>
    <w:rsid w:val="00D977D5"/>
    <w:rsid w:val="00DA01D8"/>
    <w:rsid w:val="00DA070E"/>
    <w:rsid w:val="00DA277E"/>
    <w:rsid w:val="00DA2C0B"/>
    <w:rsid w:val="00DA3BD9"/>
    <w:rsid w:val="00DA3CE5"/>
    <w:rsid w:val="00DA4279"/>
    <w:rsid w:val="00DA4977"/>
    <w:rsid w:val="00DA5162"/>
    <w:rsid w:val="00DB159C"/>
    <w:rsid w:val="00DB266A"/>
    <w:rsid w:val="00DB2865"/>
    <w:rsid w:val="00DB2E03"/>
    <w:rsid w:val="00DB3C84"/>
    <w:rsid w:val="00DB5322"/>
    <w:rsid w:val="00DB630B"/>
    <w:rsid w:val="00DB6C55"/>
    <w:rsid w:val="00DB73B4"/>
    <w:rsid w:val="00DB7F65"/>
    <w:rsid w:val="00DC2431"/>
    <w:rsid w:val="00DC263E"/>
    <w:rsid w:val="00DC3899"/>
    <w:rsid w:val="00DC3BC8"/>
    <w:rsid w:val="00DC4DA6"/>
    <w:rsid w:val="00DC51E3"/>
    <w:rsid w:val="00DC6428"/>
    <w:rsid w:val="00DD0FB0"/>
    <w:rsid w:val="00DD100F"/>
    <w:rsid w:val="00DD1B3F"/>
    <w:rsid w:val="00DD1C4B"/>
    <w:rsid w:val="00DD5923"/>
    <w:rsid w:val="00DD599F"/>
    <w:rsid w:val="00DD6427"/>
    <w:rsid w:val="00DD77B1"/>
    <w:rsid w:val="00DD7A5B"/>
    <w:rsid w:val="00DE3E4A"/>
    <w:rsid w:val="00DE4BB3"/>
    <w:rsid w:val="00DE6ABB"/>
    <w:rsid w:val="00DE6E1D"/>
    <w:rsid w:val="00DE75E2"/>
    <w:rsid w:val="00DF19B1"/>
    <w:rsid w:val="00DF25C9"/>
    <w:rsid w:val="00DF37D6"/>
    <w:rsid w:val="00DF3A11"/>
    <w:rsid w:val="00DF4120"/>
    <w:rsid w:val="00DF56CB"/>
    <w:rsid w:val="00E01030"/>
    <w:rsid w:val="00E02351"/>
    <w:rsid w:val="00E03522"/>
    <w:rsid w:val="00E03A42"/>
    <w:rsid w:val="00E042C6"/>
    <w:rsid w:val="00E10594"/>
    <w:rsid w:val="00E10836"/>
    <w:rsid w:val="00E108C6"/>
    <w:rsid w:val="00E11343"/>
    <w:rsid w:val="00E115E5"/>
    <w:rsid w:val="00E116A3"/>
    <w:rsid w:val="00E11DC3"/>
    <w:rsid w:val="00E12333"/>
    <w:rsid w:val="00E13412"/>
    <w:rsid w:val="00E149DD"/>
    <w:rsid w:val="00E14F04"/>
    <w:rsid w:val="00E15796"/>
    <w:rsid w:val="00E16719"/>
    <w:rsid w:val="00E20EC3"/>
    <w:rsid w:val="00E217B8"/>
    <w:rsid w:val="00E2199F"/>
    <w:rsid w:val="00E21ACA"/>
    <w:rsid w:val="00E21C13"/>
    <w:rsid w:val="00E23336"/>
    <w:rsid w:val="00E25A2E"/>
    <w:rsid w:val="00E3272D"/>
    <w:rsid w:val="00E333BA"/>
    <w:rsid w:val="00E3345A"/>
    <w:rsid w:val="00E335BB"/>
    <w:rsid w:val="00E33B1C"/>
    <w:rsid w:val="00E34121"/>
    <w:rsid w:val="00E34395"/>
    <w:rsid w:val="00E35818"/>
    <w:rsid w:val="00E36930"/>
    <w:rsid w:val="00E4179F"/>
    <w:rsid w:val="00E41E96"/>
    <w:rsid w:val="00E42B60"/>
    <w:rsid w:val="00E42B88"/>
    <w:rsid w:val="00E42D1B"/>
    <w:rsid w:val="00E432E5"/>
    <w:rsid w:val="00E43723"/>
    <w:rsid w:val="00E44C3B"/>
    <w:rsid w:val="00E44E3D"/>
    <w:rsid w:val="00E45F0E"/>
    <w:rsid w:val="00E46A8F"/>
    <w:rsid w:val="00E46E17"/>
    <w:rsid w:val="00E46FD4"/>
    <w:rsid w:val="00E51F1E"/>
    <w:rsid w:val="00E54862"/>
    <w:rsid w:val="00E577A9"/>
    <w:rsid w:val="00E6122C"/>
    <w:rsid w:val="00E615A1"/>
    <w:rsid w:val="00E632CA"/>
    <w:rsid w:val="00E65ACA"/>
    <w:rsid w:val="00E6736D"/>
    <w:rsid w:val="00E6771C"/>
    <w:rsid w:val="00E677A4"/>
    <w:rsid w:val="00E67EA7"/>
    <w:rsid w:val="00E67ECB"/>
    <w:rsid w:val="00E72B74"/>
    <w:rsid w:val="00E73497"/>
    <w:rsid w:val="00E7456B"/>
    <w:rsid w:val="00E746C1"/>
    <w:rsid w:val="00E74805"/>
    <w:rsid w:val="00E750DB"/>
    <w:rsid w:val="00E7554A"/>
    <w:rsid w:val="00E763BE"/>
    <w:rsid w:val="00E76580"/>
    <w:rsid w:val="00E76607"/>
    <w:rsid w:val="00E778A1"/>
    <w:rsid w:val="00E80E85"/>
    <w:rsid w:val="00E813AF"/>
    <w:rsid w:val="00E81FF6"/>
    <w:rsid w:val="00E85E11"/>
    <w:rsid w:val="00E870DD"/>
    <w:rsid w:val="00E9054A"/>
    <w:rsid w:val="00E91E57"/>
    <w:rsid w:val="00E926BC"/>
    <w:rsid w:val="00E93F73"/>
    <w:rsid w:val="00E95335"/>
    <w:rsid w:val="00EA0460"/>
    <w:rsid w:val="00EA0C1C"/>
    <w:rsid w:val="00EA1C12"/>
    <w:rsid w:val="00EA3D7F"/>
    <w:rsid w:val="00EA51C0"/>
    <w:rsid w:val="00EA57DD"/>
    <w:rsid w:val="00EA5FBF"/>
    <w:rsid w:val="00EA6800"/>
    <w:rsid w:val="00EA69EA"/>
    <w:rsid w:val="00EA7329"/>
    <w:rsid w:val="00EB46E9"/>
    <w:rsid w:val="00EB5CD6"/>
    <w:rsid w:val="00EB61B0"/>
    <w:rsid w:val="00EC2F7C"/>
    <w:rsid w:val="00EC3D48"/>
    <w:rsid w:val="00EC5CD7"/>
    <w:rsid w:val="00EC6205"/>
    <w:rsid w:val="00EC65F0"/>
    <w:rsid w:val="00EC70EF"/>
    <w:rsid w:val="00ED128A"/>
    <w:rsid w:val="00ED153D"/>
    <w:rsid w:val="00ED17CE"/>
    <w:rsid w:val="00ED487B"/>
    <w:rsid w:val="00ED58F5"/>
    <w:rsid w:val="00ED6F32"/>
    <w:rsid w:val="00ED6F4C"/>
    <w:rsid w:val="00ED7E4E"/>
    <w:rsid w:val="00EE2263"/>
    <w:rsid w:val="00EE2A66"/>
    <w:rsid w:val="00EE4337"/>
    <w:rsid w:val="00EE57B2"/>
    <w:rsid w:val="00EE5F35"/>
    <w:rsid w:val="00EE5F80"/>
    <w:rsid w:val="00EE6255"/>
    <w:rsid w:val="00EE6405"/>
    <w:rsid w:val="00EE6484"/>
    <w:rsid w:val="00EE71A6"/>
    <w:rsid w:val="00EE74CA"/>
    <w:rsid w:val="00EF13BA"/>
    <w:rsid w:val="00EF467E"/>
    <w:rsid w:val="00F00288"/>
    <w:rsid w:val="00F01AC0"/>
    <w:rsid w:val="00F0238C"/>
    <w:rsid w:val="00F04542"/>
    <w:rsid w:val="00F04BF2"/>
    <w:rsid w:val="00F04E01"/>
    <w:rsid w:val="00F05721"/>
    <w:rsid w:val="00F06087"/>
    <w:rsid w:val="00F067EF"/>
    <w:rsid w:val="00F078CA"/>
    <w:rsid w:val="00F116F2"/>
    <w:rsid w:val="00F12DEE"/>
    <w:rsid w:val="00F13367"/>
    <w:rsid w:val="00F135CB"/>
    <w:rsid w:val="00F136A6"/>
    <w:rsid w:val="00F146FE"/>
    <w:rsid w:val="00F14B99"/>
    <w:rsid w:val="00F1596F"/>
    <w:rsid w:val="00F17A79"/>
    <w:rsid w:val="00F17C97"/>
    <w:rsid w:val="00F21AEA"/>
    <w:rsid w:val="00F21D4F"/>
    <w:rsid w:val="00F21F09"/>
    <w:rsid w:val="00F22D3B"/>
    <w:rsid w:val="00F262B6"/>
    <w:rsid w:val="00F268D4"/>
    <w:rsid w:val="00F2699B"/>
    <w:rsid w:val="00F269C2"/>
    <w:rsid w:val="00F273A6"/>
    <w:rsid w:val="00F30393"/>
    <w:rsid w:val="00F31176"/>
    <w:rsid w:val="00F32357"/>
    <w:rsid w:val="00F34792"/>
    <w:rsid w:val="00F35A1F"/>
    <w:rsid w:val="00F35B9D"/>
    <w:rsid w:val="00F36600"/>
    <w:rsid w:val="00F36EA0"/>
    <w:rsid w:val="00F3768F"/>
    <w:rsid w:val="00F37868"/>
    <w:rsid w:val="00F40978"/>
    <w:rsid w:val="00F42346"/>
    <w:rsid w:val="00F426C3"/>
    <w:rsid w:val="00F42876"/>
    <w:rsid w:val="00F42E18"/>
    <w:rsid w:val="00F444FD"/>
    <w:rsid w:val="00F44567"/>
    <w:rsid w:val="00F45101"/>
    <w:rsid w:val="00F452C6"/>
    <w:rsid w:val="00F45C2D"/>
    <w:rsid w:val="00F50C6B"/>
    <w:rsid w:val="00F51A34"/>
    <w:rsid w:val="00F520E2"/>
    <w:rsid w:val="00F5237D"/>
    <w:rsid w:val="00F527AF"/>
    <w:rsid w:val="00F53C31"/>
    <w:rsid w:val="00F53E9C"/>
    <w:rsid w:val="00F54BD8"/>
    <w:rsid w:val="00F5509B"/>
    <w:rsid w:val="00F55A2F"/>
    <w:rsid w:val="00F55D76"/>
    <w:rsid w:val="00F57830"/>
    <w:rsid w:val="00F57D67"/>
    <w:rsid w:val="00F608D8"/>
    <w:rsid w:val="00F61882"/>
    <w:rsid w:val="00F619D6"/>
    <w:rsid w:val="00F632C4"/>
    <w:rsid w:val="00F66809"/>
    <w:rsid w:val="00F66EB5"/>
    <w:rsid w:val="00F6734B"/>
    <w:rsid w:val="00F712F6"/>
    <w:rsid w:val="00F718FB"/>
    <w:rsid w:val="00F72993"/>
    <w:rsid w:val="00F73B58"/>
    <w:rsid w:val="00F74172"/>
    <w:rsid w:val="00F74693"/>
    <w:rsid w:val="00F74C08"/>
    <w:rsid w:val="00F762AA"/>
    <w:rsid w:val="00F763A6"/>
    <w:rsid w:val="00F8033E"/>
    <w:rsid w:val="00F810F3"/>
    <w:rsid w:val="00F81C4A"/>
    <w:rsid w:val="00F8315C"/>
    <w:rsid w:val="00F83357"/>
    <w:rsid w:val="00F83505"/>
    <w:rsid w:val="00F852D0"/>
    <w:rsid w:val="00F87167"/>
    <w:rsid w:val="00F902C8"/>
    <w:rsid w:val="00F9053D"/>
    <w:rsid w:val="00F90780"/>
    <w:rsid w:val="00F908F8"/>
    <w:rsid w:val="00F90BA8"/>
    <w:rsid w:val="00F91828"/>
    <w:rsid w:val="00F96916"/>
    <w:rsid w:val="00F96E5A"/>
    <w:rsid w:val="00F971F9"/>
    <w:rsid w:val="00F97D41"/>
    <w:rsid w:val="00FA0242"/>
    <w:rsid w:val="00FA02EF"/>
    <w:rsid w:val="00FA0665"/>
    <w:rsid w:val="00FA1F15"/>
    <w:rsid w:val="00FA2AD9"/>
    <w:rsid w:val="00FA314D"/>
    <w:rsid w:val="00FA32E2"/>
    <w:rsid w:val="00FA4F23"/>
    <w:rsid w:val="00FA51CE"/>
    <w:rsid w:val="00FA6355"/>
    <w:rsid w:val="00FA6451"/>
    <w:rsid w:val="00FA7598"/>
    <w:rsid w:val="00FA7EB2"/>
    <w:rsid w:val="00FB03E1"/>
    <w:rsid w:val="00FB1515"/>
    <w:rsid w:val="00FB2367"/>
    <w:rsid w:val="00FB2A8C"/>
    <w:rsid w:val="00FB2BC1"/>
    <w:rsid w:val="00FB3D77"/>
    <w:rsid w:val="00FB6B47"/>
    <w:rsid w:val="00FB6F8F"/>
    <w:rsid w:val="00FC0C52"/>
    <w:rsid w:val="00FC1281"/>
    <w:rsid w:val="00FC2095"/>
    <w:rsid w:val="00FC6105"/>
    <w:rsid w:val="00FC6CF7"/>
    <w:rsid w:val="00FC708A"/>
    <w:rsid w:val="00FD0096"/>
    <w:rsid w:val="00FD1B37"/>
    <w:rsid w:val="00FD2AE9"/>
    <w:rsid w:val="00FD7D16"/>
    <w:rsid w:val="00FE034E"/>
    <w:rsid w:val="00FE1F75"/>
    <w:rsid w:val="00FE4F08"/>
    <w:rsid w:val="00FE6B0C"/>
    <w:rsid w:val="00FF4A03"/>
    <w:rsid w:val="00FF73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23"/>
    <w:pPr>
      <w:spacing w:after="0" w:line="240" w:lineRule="auto"/>
    </w:pPr>
    <w:rPr>
      <w:rFonts w:ascii="Times New Roman" w:eastAsia="Times New Roman" w:hAnsi="Times New Roman" w:cs="Miriam"/>
      <w:sz w:val="20"/>
      <w:szCs w:val="20"/>
      <w:lang w:eastAsia="he-IL"/>
    </w:rPr>
  </w:style>
  <w:style w:type="paragraph" w:styleId="Heading1">
    <w:name w:val="heading 1"/>
    <w:basedOn w:val="Normal"/>
    <w:next w:val="Normal"/>
    <w:link w:val="Heading1Char"/>
    <w:uiPriority w:val="9"/>
    <w:qFormat/>
    <w:rsid w:val="007A3CCD"/>
    <w:pPr>
      <w:bidi/>
      <w:spacing w:line="360" w:lineRule="auto"/>
      <w:jc w:val="both"/>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paragraph" w:styleId="ListParagraph">
    <w:name w:val="List Paragraph"/>
    <w:basedOn w:val="Normal"/>
    <w:uiPriority w:val="34"/>
    <w:qFormat/>
    <w:rsid w:val="009F574F"/>
    <w:pPr>
      <w:ind w:left="720"/>
      <w:contextualSpacing/>
    </w:pPr>
  </w:style>
  <w:style w:type="character" w:styleId="Hyperlink">
    <w:name w:val="Hyperlink"/>
    <w:basedOn w:val="DefaultParagraphFont"/>
    <w:uiPriority w:val="99"/>
    <w:unhideWhenUsed/>
    <w:rsid w:val="00F2699B"/>
    <w:rPr>
      <w:color w:val="0000FF" w:themeColor="hyperlink"/>
      <w:u w:val="single"/>
    </w:rPr>
  </w:style>
  <w:style w:type="character" w:styleId="FollowedHyperlink">
    <w:name w:val="FollowedHyperlink"/>
    <w:basedOn w:val="DefaultParagraphFont"/>
    <w:uiPriority w:val="99"/>
    <w:semiHidden/>
    <w:unhideWhenUsed/>
    <w:rsid w:val="00F2699B"/>
    <w:rPr>
      <w:color w:val="800080" w:themeColor="followedHyperlink"/>
      <w:u w:val="single"/>
    </w:rPr>
  </w:style>
  <w:style w:type="paragraph" w:styleId="NormalWeb">
    <w:name w:val="Normal (Web)"/>
    <w:basedOn w:val="Normal"/>
    <w:uiPriority w:val="99"/>
    <w:unhideWhenUsed/>
    <w:rsid w:val="00F5509B"/>
    <w:pPr>
      <w:spacing w:before="100" w:beforeAutospacing="1" w:after="100" w:afterAutospacing="1"/>
    </w:pPr>
    <w:rPr>
      <w:rFonts w:cs="Times New Roman"/>
      <w:sz w:val="24"/>
      <w:szCs w:val="24"/>
      <w:lang w:eastAsia="en-US"/>
    </w:rPr>
  </w:style>
  <w:style w:type="character" w:styleId="CommentReference">
    <w:name w:val="annotation reference"/>
    <w:basedOn w:val="DefaultParagraphFont"/>
    <w:uiPriority w:val="99"/>
    <w:semiHidden/>
    <w:unhideWhenUsed/>
    <w:rsid w:val="00317948"/>
    <w:rPr>
      <w:sz w:val="16"/>
      <w:szCs w:val="16"/>
    </w:rPr>
  </w:style>
  <w:style w:type="paragraph" w:styleId="CommentText">
    <w:name w:val="annotation text"/>
    <w:basedOn w:val="Normal"/>
    <w:link w:val="CommentTextChar"/>
    <w:uiPriority w:val="99"/>
    <w:semiHidden/>
    <w:unhideWhenUsed/>
    <w:rsid w:val="00317948"/>
  </w:style>
  <w:style w:type="character" w:customStyle="1" w:styleId="CommentTextChar">
    <w:name w:val="Comment Text Char"/>
    <w:basedOn w:val="DefaultParagraphFont"/>
    <w:link w:val="CommentText"/>
    <w:uiPriority w:val="99"/>
    <w:semiHidden/>
    <w:rsid w:val="00317948"/>
    <w:rPr>
      <w:rFonts w:ascii="Times New Roman" w:eastAsia="Times New Roman" w:hAnsi="Times New Roman" w:cs="Miriam"/>
      <w:sz w:val="20"/>
      <w:szCs w:val="20"/>
      <w:lang w:eastAsia="he-IL"/>
    </w:rPr>
  </w:style>
  <w:style w:type="paragraph" w:styleId="CommentSubject">
    <w:name w:val="annotation subject"/>
    <w:basedOn w:val="CommentText"/>
    <w:next w:val="CommentText"/>
    <w:link w:val="CommentSubjectChar"/>
    <w:uiPriority w:val="99"/>
    <w:semiHidden/>
    <w:unhideWhenUsed/>
    <w:rsid w:val="00317948"/>
    <w:rPr>
      <w:b/>
      <w:bCs/>
    </w:rPr>
  </w:style>
  <w:style w:type="character" w:customStyle="1" w:styleId="CommentSubjectChar">
    <w:name w:val="Comment Subject Char"/>
    <w:basedOn w:val="CommentTextChar"/>
    <w:link w:val="CommentSubject"/>
    <w:uiPriority w:val="99"/>
    <w:semiHidden/>
    <w:rsid w:val="00317948"/>
    <w:rPr>
      <w:rFonts w:ascii="Times New Roman" w:eastAsia="Times New Roman" w:hAnsi="Times New Roman" w:cs="Miriam"/>
      <w:b/>
      <w:bCs/>
      <w:sz w:val="20"/>
      <w:szCs w:val="20"/>
      <w:lang w:eastAsia="he-IL"/>
    </w:rPr>
  </w:style>
  <w:style w:type="paragraph" w:styleId="FootnoteText">
    <w:name w:val="footnote text"/>
    <w:basedOn w:val="Normal"/>
    <w:link w:val="FootnoteTextChar"/>
    <w:semiHidden/>
    <w:unhideWhenUsed/>
    <w:rsid w:val="00317948"/>
  </w:style>
  <w:style w:type="character" w:customStyle="1" w:styleId="FootnoteTextChar">
    <w:name w:val="Footnote Text Char"/>
    <w:basedOn w:val="DefaultParagraphFont"/>
    <w:link w:val="FootnoteText"/>
    <w:uiPriority w:val="99"/>
    <w:semiHidden/>
    <w:rsid w:val="00317948"/>
    <w:rPr>
      <w:rFonts w:ascii="Times New Roman" w:eastAsia="Times New Roman" w:hAnsi="Times New Roman" w:cs="Miriam"/>
      <w:sz w:val="20"/>
      <w:szCs w:val="20"/>
      <w:lang w:eastAsia="he-IL"/>
    </w:rPr>
  </w:style>
  <w:style w:type="character" w:styleId="FootnoteReference">
    <w:name w:val="footnote reference"/>
    <w:basedOn w:val="DefaultParagraphFont"/>
    <w:semiHidden/>
    <w:unhideWhenUsed/>
    <w:rsid w:val="00317948"/>
    <w:rPr>
      <w:vertAlign w:val="superscript"/>
    </w:rPr>
  </w:style>
  <w:style w:type="paragraph" w:styleId="PlainText">
    <w:name w:val="Plain Text"/>
    <w:basedOn w:val="Normal"/>
    <w:link w:val="PlainTextChar"/>
    <w:uiPriority w:val="99"/>
    <w:semiHidden/>
    <w:unhideWhenUsed/>
    <w:rsid w:val="00A80AE3"/>
    <w:pPr>
      <w:bidi/>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80AE3"/>
    <w:rPr>
      <w:rFonts w:ascii="Calibri" w:hAnsi="Calibri"/>
      <w:szCs w:val="21"/>
    </w:rPr>
  </w:style>
  <w:style w:type="paragraph" w:styleId="Title">
    <w:name w:val="Title"/>
    <w:basedOn w:val="Normal"/>
    <w:next w:val="Normal"/>
    <w:link w:val="TitleChar"/>
    <w:uiPriority w:val="10"/>
    <w:qFormat/>
    <w:rsid w:val="0088314F"/>
    <w:pPr>
      <w:bidi/>
      <w:spacing w:line="360" w:lineRule="auto"/>
      <w:ind w:right="-101"/>
      <w:jc w:val="center"/>
    </w:pPr>
    <w:rPr>
      <w:rFonts w:ascii="Arial" w:hAnsi="Arial" w:cs="Arial"/>
      <w:b/>
      <w:bCs/>
      <w:sz w:val="28"/>
      <w:szCs w:val="28"/>
    </w:rPr>
  </w:style>
  <w:style w:type="character" w:customStyle="1" w:styleId="TitleChar">
    <w:name w:val="Title Char"/>
    <w:basedOn w:val="DefaultParagraphFont"/>
    <w:link w:val="Title"/>
    <w:uiPriority w:val="10"/>
    <w:rsid w:val="0088314F"/>
    <w:rPr>
      <w:rFonts w:ascii="Arial" w:eastAsia="Times New Roman" w:hAnsi="Arial" w:cs="Arial"/>
      <w:b/>
      <w:bCs/>
      <w:sz w:val="28"/>
      <w:szCs w:val="28"/>
      <w:lang w:eastAsia="he-IL"/>
    </w:rPr>
  </w:style>
  <w:style w:type="character" w:customStyle="1" w:styleId="Heading1Char">
    <w:name w:val="Heading 1 Char"/>
    <w:basedOn w:val="DefaultParagraphFont"/>
    <w:link w:val="Heading1"/>
    <w:uiPriority w:val="9"/>
    <w:rsid w:val="007A3CCD"/>
    <w:rPr>
      <w:rFonts w:ascii="Arial" w:eastAsia="Times New Roman" w:hAnsi="Arial" w:cs="Arial"/>
      <w:b/>
      <w:bCs/>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boi.org.il/%D7%94%D7%AA%D7%A4%D7%A7%D7%99%D7%93%D7%99%D7%9D-%D7%94%D7%9B%D7%9C%D7%9B%D7%9C%D7%99%D7%99%D7%9D/%D7%A1%D7%98%D7%98%D7%99%D7%A1%D7%98%D7%99%D7%A7%D7%94/%D7%91%D7%A0%D7%A7%D7%99%D7%9D/%D7%90%D7%A9%D7%A8%D7%90%D7%99-%D7%9C%D7%93%D7%99%D7%95%D7%A8/%D7%91%D7%99%D7%A6%D7%95%D7%A2%D7%99%D7%9D-%D7%95%D7%A8%D7%99%D7%91%D7%99%D7%95%D7%A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oi.org.il/%D7%94%D7%AA%D7%A4%D7%A7%D7%99%D7%93%D7%99%D7%9D-%D7%94%D7%9B%D7%9C%D7%9B%D7%9C%D7%99%D7%99%D7%9D/%D7%A1%D7%98%D7%98%D7%99%D7%A1%D7%98%D7%99%D7%A7%D7%94/%D7%94%D7%9E%D7%A6%D7%A8%D7%A4%D7%99%D7%9D-%D7%94%D7%A0%D7%9B%D7%A1%D7%99%D7%9D-%D7%95%D7%94%D7%90%D7%A9%D7%A8%D7%90%D7%99/%D7%94%D7%97%D7%95%D7%91-%D7%95%D7%94%D7%90%D7%A9%D7%A8%D7%90%D7%99/"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www.boi.org.il/%D7%94%D7%AA%D7%A4%D7%A7%D7%99%D7%93%D7%99%D7%9D-%D7%94%D7%9B%D7%9C%D7%9B%D7%9C%D7%99%D7%99%D7%9D/%D7%A1%D7%98%D7%98%D7%99%D7%A1%D7%98%D7%99%D7%A7%D7%94/%D7%91%D7%A0%D7%A7%D7%99%D7%9D/%D7%90%D7%A9%D7%A8%D7%90%D7%99/%D7%91%D7%99%D7%A6%D7%95%D7%A2%D7%99%D7%9D-%D7%95%D7%A8%D7%99%D7%91%D7%99%D7%95%D7%A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50E70-0B46-4971-99C5-0F58159A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956</Words>
  <Characters>4784</Characters>
  <Application>Microsoft Office Word</Application>
  <DocSecurity>4</DocSecurity>
  <Lines>39</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2026-06-25T08:53:00Z</dcterms:created>
  <dcterms:modified xsi:type="dcterms:W3CDTF">2026-06-25T08:53:00Z</dcterms:modified>
</cp:coreProperties>
</file>