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4C" w:rsidRPr="00245ED4" w:rsidRDefault="00F7294C" w:rsidP="00F7294C">
      <w:pPr>
        <w:spacing w:line="300" w:lineRule="atLeast"/>
        <w:jc w:val="center"/>
        <w:rPr>
          <w:rFonts w:asciiTheme="majorBidi" w:hAnsiTheme="majorBidi" w:cstheme="majorBidi"/>
          <w:bCs/>
        </w:rPr>
      </w:pPr>
      <w:bookmarkStart w:id="0" w:name="_GoBack"/>
      <w:bookmarkEnd w:id="0"/>
      <w:r w:rsidRPr="00245ED4">
        <w:rPr>
          <w:rFonts w:asciiTheme="majorBidi" w:hAnsiTheme="majorBidi" w:cstheme="majorBidi"/>
          <w:bCs/>
          <w:noProof/>
        </w:rPr>
        <w:drawing>
          <wp:anchor distT="0" distB="0" distL="114300" distR="114300" simplePos="0" relativeHeight="251658240" behindDoc="0" locked="0" layoutInCell="1" allowOverlap="1">
            <wp:simplePos x="0" y="0"/>
            <wp:positionH relativeFrom="column">
              <wp:posOffset>1981503</wp:posOffset>
            </wp:positionH>
            <wp:positionV relativeFrom="paragraph">
              <wp:posOffset>-278296</wp:posOffset>
            </wp:positionV>
            <wp:extent cx="1293830" cy="1293830"/>
            <wp:effectExtent l="0" t="0" r="0" b="0"/>
            <wp:wrapNone/>
            <wp:docPr id="2" name="תמונה 2"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3830" cy="129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94C" w:rsidRDefault="00F7294C" w:rsidP="00F7294C">
      <w:pPr>
        <w:spacing w:line="300" w:lineRule="atLeast"/>
        <w:jc w:val="center"/>
        <w:rPr>
          <w:rFonts w:asciiTheme="majorBidi" w:hAnsiTheme="majorBidi" w:cstheme="majorBidi"/>
          <w:bCs/>
          <w:sz w:val="24"/>
          <w:szCs w:val="24"/>
          <w:rtl/>
        </w:rPr>
      </w:pPr>
    </w:p>
    <w:p w:rsidR="00F7294C" w:rsidRDefault="00F7294C" w:rsidP="00F7294C">
      <w:pPr>
        <w:spacing w:line="300" w:lineRule="atLeast"/>
        <w:jc w:val="center"/>
        <w:rPr>
          <w:rFonts w:asciiTheme="majorBidi" w:hAnsiTheme="majorBidi" w:cstheme="majorBidi"/>
          <w:bCs/>
          <w:sz w:val="24"/>
          <w:szCs w:val="24"/>
          <w:rtl/>
        </w:rPr>
      </w:pPr>
    </w:p>
    <w:p w:rsidR="00F7294C" w:rsidRPr="00245ED4" w:rsidRDefault="00F7294C" w:rsidP="00F7294C">
      <w:pPr>
        <w:spacing w:line="300" w:lineRule="atLeast"/>
        <w:jc w:val="center"/>
        <w:rPr>
          <w:rFonts w:asciiTheme="majorBidi" w:hAnsiTheme="majorBidi" w:cstheme="majorBidi"/>
          <w:bCs/>
          <w:sz w:val="24"/>
          <w:szCs w:val="24"/>
          <w:rtl/>
        </w:rPr>
      </w:pPr>
      <w:r w:rsidRPr="00245ED4">
        <w:rPr>
          <w:rFonts w:asciiTheme="majorBidi" w:hAnsiTheme="majorBidi" w:cstheme="majorBidi"/>
          <w:bCs/>
          <w:sz w:val="24"/>
          <w:szCs w:val="24"/>
        </w:rPr>
        <w:t>BANK OF ISRAEL</w:t>
      </w:r>
    </w:p>
    <w:p w:rsidR="00F7294C" w:rsidRPr="00245ED4" w:rsidRDefault="00F7294C" w:rsidP="00F7294C">
      <w:pPr>
        <w:spacing w:line="300" w:lineRule="atLeast"/>
        <w:jc w:val="center"/>
        <w:rPr>
          <w:rFonts w:asciiTheme="majorBidi" w:hAnsiTheme="majorBidi" w:cstheme="majorBidi"/>
          <w:bCs/>
          <w:sz w:val="24"/>
          <w:szCs w:val="24"/>
        </w:rPr>
      </w:pPr>
      <w:r w:rsidRPr="00245ED4">
        <w:rPr>
          <w:rFonts w:asciiTheme="majorBidi" w:hAnsiTheme="majorBidi" w:cstheme="majorBidi"/>
          <w:bCs/>
          <w:sz w:val="24"/>
          <w:szCs w:val="24"/>
        </w:rPr>
        <w:t>Office of the Spokesperson and Economic Information</w:t>
      </w:r>
    </w:p>
    <w:p w:rsidR="00F7294C" w:rsidRPr="00245ED4" w:rsidRDefault="00F7294C" w:rsidP="00F7294C">
      <w:pPr>
        <w:spacing w:line="300" w:lineRule="atLeast"/>
        <w:jc w:val="center"/>
        <w:rPr>
          <w:rFonts w:asciiTheme="majorBidi" w:hAnsiTheme="majorBidi" w:cstheme="majorBidi"/>
        </w:rPr>
      </w:pPr>
    </w:p>
    <w:p w:rsidR="00F7294C" w:rsidRPr="002E6DBF" w:rsidRDefault="00F7294C" w:rsidP="00F7294C">
      <w:pPr>
        <w:ind w:left="-58" w:right="283"/>
        <w:rPr>
          <w:rFonts w:asciiTheme="majorBidi" w:hAnsiTheme="majorBidi" w:cstheme="majorBidi"/>
        </w:rPr>
      </w:pPr>
      <w:r>
        <w:rPr>
          <w:rFonts w:asciiTheme="majorBidi" w:hAnsiTheme="majorBidi" w:cstheme="majorBidi"/>
        </w:rPr>
        <w:t>April 17, 2023</w:t>
      </w:r>
    </w:p>
    <w:p w:rsidR="00F7294C" w:rsidRPr="002E6DBF" w:rsidRDefault="00F7294C" w:rsidP="00F7294C">
      <w:pPr>
        <w:pStyle w:val="PressReleaseTitle"/>
        <w:ind w:left="720"/>
        <w:rPr>
          <w:rFonts w:asciiTheme="majorBidi" w:hAnsiTheme="majorBidi" w:cstheme="majorBidi"/>
          <w:sz w:val="24"/>
          <w:szCs w:val="24"/>
        </w:rPr>
      </w:pPr>
    </w:p>
    <w:p w:rsidR="00F7294C" w:rsidRPr="00F7294C" w:rsidRDefault="00F7294C" w:rsidP="00F7294C">
      <w:pPr>
        <w:pStyle w:val="a3"/>
        <w:bidi w:val="0"/>
        <w:spacing w:after="0" w:line="360" w:lineRule="auto"/>
        <w:ind w:left="284"/>
        <w:jc w:val="center"/>
        <w:rPr>
          <w:rFonts w:asciiTheme="majorBidi" w:hAnsiTheme="majorBidi" w:cstheme="majorBidi"/>
          <w:szCs w:val="24"/>
        </w:rPr>
      </w:pPr>
      <w:r w:rsidRPr="00F7294C">
        <w:rPr>
          <w:rFonts w:asciiTheme="majorBidi" w:hAnsiTheme="majorBidi" w:cstheme="majorBidi"/>
          <w:szCs w:val="24"/>
        </w:rPr>
        <w:t>Press Release:</w:t>
      </w:r>
    </w:p>
    <w:p w:rsidR="00F7294C" w:rsidRPr="00F7294C" w:rsidRDefault="00F7294C" w:rsidP="00F7294C">
      <w:pPr>
        <w:pStyle w:val="a3"/>
        <w:bidi w:val="0"/>
        <w:spacing w:after="0" w:line="360" w:lineRule="auto"/>
        <w:ind w:left="284"/>
        <w:jc w:val="center"/>
        <w:rPr>
          <w:rFonts w:asciiTheme="majorBidi" w:hAnsiTheme="majorBidi" w:cstheme="majorBidi"/>
          <w:b/>
          <w:bCs/>
          <w:sz w:val="28"/>
          <w:szCs w:val="32"/>
        </w:rPr>
      </w:pPr>
      <w:r w:rsidRPr="00F7294C">
        <w:rPr>
          <w:rFonts w:asciiTheme="majorBidi" w:hAnsiTheme="majorBidi" w:cstheme="majorBidi"/>
          <w:b/>
          <w:bCs/>
          <w:sz w:val="28"/>
          <w:szCs w:val="32"/>
        </w:rPr>
        <w:t>Potential Scenarios for Deciding to Issue a Digital Shekel</w:t>
      </w:r>
    </w:p>
    <w:p w:rsidR="00F7294C" w:rsidRDefault="00F7294C" w:rsidP="00F7294C">
      <w:pPr>
        <w:pStyle w:val="a3"/>
        <w:bidi w:val="0"/>
        <w:spacing w:after="0" w:line="360" w:lineRule="auto"/>
        <w:ind w:left="284"/>
        <w:jc w:val="both"/>
        <w:rPr>
          <w:rFonts w:asciiTheme="majorBidi" w:hAnsiTheme="majorBidi" w:cstheme="majorBidi"/>
          <w:sz w:val="24"/>
          <w:szCs w:val="28"/>
        </w:rPr>
      </w:pPr>
    </w:p>
    <w:p w:rsidR="00F7294C" w:rsidRPr="00F7294C" w:rsidRDefault="00F7294C" w:rsidP="00151804">
      <w:pPr>
        <w:pStyle w:val="a3"/>
        <w:bidi w:val="0"/>
        <w:spacing w:after="0" w:line="360" w:lineRule="auto"/>
        <w:ind w:left="284"/>
        <w:jc w:val="both"/>
        <w:rPr>
          <w:rFonts w:asciiTheme="majorBidi" w:hAnsiTheme="majorBidi" w:cstheme="majorBidi"/>
          <w:b/>
          <w:bCs/>
          <w:sz w:val="24"/>
          <w:szCs w:val="28"/>
        </w:rPr>
      </w:pPr>
      <w:r w:rsidRPr="00F7294C">
        <w:rPr>
          <w:rFonts w:asciiTheme="majorBidi" w:hAnsiTheme="majorBidi" w:cstheme="majorBidi"/>
          <w:b/>
          <w:bCs/>
          <w:sz w:val="24"/>
          <w:szCs w:val="28"/>
        </w:rPr>
        <w:t>The Bank of Israel Steering Committee on the Potential Issuance</w:t>
      </w:r>
      <w:r w:rsidRPr="00F7294C">
        <w:rPr>
          <w:rFonts w:asciiTheme="majorBidi" w:hAnsiTheme="majorBidi" w:cstheme="majorBidi"/>
          <w:b/>
          <w:bCs/>
          <w:sz w:val="24"/>
          <w:szCs w:val="28"/>
          <w:rtl/>
        </w:rPr>
        <w:t xml:space="preserve"> </w:t>
      </w:r>
      <w:r w:rsidRPr="00F7294C">
        <w:rPr>
          <w:rFonts w:asciiTheme="majorBidi" w:hAnsiTheme="majorBidi" w:cstheme="majorBidi"/>
          <w:b/>
          <w:bCs/>
          <w:sz w:val="24"/>
          <w:szCs w:val="28"/>
        </w:rPr>
        <w:t xml:space="preserve">of a Digital Shekel </w:t>
      </w:r>
      <w:r w:rsidR="00151804">
        <w:rPr>
          <w:rFonts w:asciiTheme="majorBidi" w:hAnsiTheme="majorBidi" w:cstheme="majorBidi"/>
          <w:b/>
          <w:bCs/>
          <w:sz w:val="24"/>
          <w:szCs w:val="28"/>
        </w:rPr>
        <w:t>outlines</w:t>
      </w:r>
      <w:r w:rsidRPr="00F7294C">
        <w:rPr>
          <w:rFonts w:asciiTheme="majorBidi" w:hAnsiTheme="majorBidi" w:cstheme="majorBidi"/>
          <w:b/>
          <w:bCs/>
          <w:sz w:val="24"/>
          <w:szCs w:val="28"/>
        </w:rPr>
        <w:t xml:space="preserve"> </w:t>
      </w:r>
      <w:r w:rsidR="00151804">
        <w:rPr>
          <w:rFonts w:asciiTheme="majorBidi" w:hAnsiTheme="majorBidi" w:cstheme="majorBidi"/>
          <w:b/>
          <w:bCs/>
          <w:sz w:val="24"/>
          <w:szCs w:val="28"/>
        </w:rPr>
        <w:t>p</w:t>
      </w:r>
      <w:r w:rsidR="00151804" w:rsidRPr="00F7294C">
        <w:rPr>
          <w:rFonts w:asciiTheme="majorBidi" w:hAnsiTheme="majorBidi" w:cstheme="majorBidi"/>
          <w:b/>
          <w:bCs/>
          <w:sz w:val="24"/>
          <w:szCs w:val="28"/>
        </w:rPr>
        <w:t xml:space="preserve">otential </w:t>
      </w:r>
      <w:r w:rsidR="00151804">
        <w:rPr>
          <w:rFonts w:asciiTheme="majorBidi" w:hAnsiTheme="majorBidi" w:cstheme="majorBidi"/>
          <w:b/>
          <w:bCs/>
          <w:sz w:val="24"/>
          <w:szCs w:val="28"/>
        </w:rPr>
        <w:t>s</w:t>
      </w:r>
      <w:r w:rsidRPr="00F7294C">
        <w:rPr>
          <w:rFonts w:asciiTheme="majorBidi" w:hAnsiTheme="majorBidi" w:cstheme="majorBidi"/>
          <w:b/>
          <w:bCs/>
          <w:sz w:val="24"/>
          <w:szCs w:val="28"/>
        </w:rPr>
        <w:t xml:space="preserve">cenarios for </w:t>
      </w:r>
      <w:r w:rsidR="00151804">
        <w:rPr>
          <w:rFonts w:asciiTheme="majorBidi" w:hAnsiTheme="majorBidi" w:cstheme="majorBidi"/>
          <w:b/>
          <w:bCs/>
          <w:sz w:val="24"/>
          <w:szCs w:val="28"/>
        </w:rPr>
        <w:t>d</w:t>
      </w:r>
      <w:r w:rsidRPr="00F7294C">
        <w:rPr>
          <w:rFonts w:asciiTheme="majorBidi" w:hAnsiTheme="majorBidi" w:cstheme="majorBidi"/>
          <w:b/>
          <w:bCs/>
          <w:sz w:val="24"/>
          <w:szCs w:val="28"/>
        </w:rPr>
        <w:t xml:space="preserve">eciding to </w:t>
      </w:r>
      <w:r w:rsidR="00151804">
        <w:rPr>
          <w:rFonts w:asciiTheme="majorBidi" w:hAnsiTheme="majorBidi" w:cstheme="majorBidi"/>
          <w:b/>
          <w:bCs/>
          <w:sz w:val="24"/>
          <w:szCs w:val="28"/>
        </w:rPr>
        <w:t>i</w:t>
      </w:r>
      <w:r w:rsidRPr="00F7294C">
        <w:rPr>
          <w:rFonts w:asciiTheme="majorBidi" w:hAnsiTheme="majorBidi" w:cstheme="majorBidi"/>
          <w:b/>
          <w:bCs/>
          <w:sz w:val="24"/>
          <w:szCs w:val="28"/>
        </w:rPr>
        <w:t xml:space="preserve">ssue a </w:t>
      </w:r>
      <w:r w:rsidR="00151804">
        <w:rPr>
          <w:rFonts w:asciiTheme="majorBidi" w:hAnsiTheme="majorBidi" w:cstheme="majorBidi"/>
          <w:b/>
          <w:bCs/>
          <w:sz w:val="24"/>
          <w:szCs w:val="28"/>
        </w:rPr>
        <w:t>d</w:t>
      </w:r>
      <w:r w:rsidRPr="00F7294C">
        <w:rPr>
          <w:rFonts w:asciiTheme="majorBidi" w:hAnsiTheme="majorBidi" w:cstheme="majorBidi"/>
          <w:b/>
          <w:bCs/>
          <w:sz w:val="24"/>
          <w:szCs w:val="28"/>
        </w:rPr>
        <w:t xml:space="preserve">igital </w:t>
      </w:r>
      <w:r w:rsidR="00151804">
        <w:rPr>
          <w:rFonts w:asciiTheme="majorBidi" w:hAnsiTheme="majorBidi" w:cstheme="majorBidi"/>
          <w:b/>
          <w:bCs/>
          <w:sz w:val="24"/>
          <w:szCs w:val="28"/>
        </w:rPr>
        <w:t>s</w:t>
      </w:r>
      <w:r w:rsidRPr="00F7294C">
        <w:rPr>
          <w:rFonts w:asciiTheme="majorBidi" w:hAnsiTheme="majorBidi" w:cstheme="majorBidi"/>
          <w:b/>
          <w:bCs/>
          <w:sz w:val="24"/>
          <w:szCs w:val="28"/>
        </w:rPr>
        <w:t xml:space="preserve">hekel; </w:t>
      </w:r>
      <w:proofErr w:type="gramStart"/>
      <w:r>
        <w:rPr>
          <w:rFonts w:asciiTheme="majorBidi" w:hAnsiTheme="majorBidi" w:cstheme="majorBidi"/>
          <w:b/>
          <w:bCs/>
          <w:sz w:val="24"/>
          <w:szCs w:val="28"/>
        </w:rPr>
        <w:t>T</w:t>
      </w:r>
      <w:r w:rsidRPr="00F7294C">
        <w:rPr>
          <w:rFonts w:asciiTheme="majorBidi" w:hAnsiTheme="majorBidi" w:cstheme="majorBidi"/>
          <w:b/>
          <w:bCs/>
          <w:sz w:val="24"/>
          <w:szCs w:val="28"/>
        </w:rPr>
        <w:t>he</w:t>
      </w:r>
      <w:proofErr w:type="gramEnd"/>
      <w:r w:rsidRPr="00F7294C">
        <w:rPr>
          <w:rFonts w:asciiTheme="majorBidi" w:hAnsiTheme="majorBidi" w:cstheme="majorBidi"/>
          <w:b/>
          <w:bCs/>
          <w:sz w:val="24"/>
          <w:szCs w:val="28"/>
        </w:rPr>
        <w:t xml:space="preserve"> following are the main points:</w:t>
      </w:r>
    </w:p>
    <w:p w:rsidR="00F7294C" w:rsidRPr="00F7294C" w:rsidRDefault="00F7294C" w:rsidP="00F7294C">
      <w:pPr>
        <w:pStyle w:val="a3"/>
        <w:bidi w:val="0"/>
        <w:spacing w:after="0" w:line="360" w:lineRule="auto"/>
        <w:ind w:left="284"/>
        <w:jc w:val="center"/>
        <w:rPr>
          <w:rFonts w:asciiTheme="majorBidi" w:hAnsiTheme="majorBidi" w:cstheme="majorBidi"/>
          <w:szCs w:val="24"/>
        </w:rPr>
      </w:pPr>
    </w:p>
    <w:p w:rsidR="00F7294C" w:rsidRDefault="00F7294C" w:rsidP="00F7294C">
      <w:pPr>
        <w:bidi w:val="0"/>
        <w:spacing w:after="0"/>
        <w:ind w:left="360"/>
        <w:rPr>
          <w:rFonts w:ascii="Bahnschrift SemiLight SemiConde" w:hAnsi="Bahnschrift SemiLight SemiConde" w:cs="Assistant"/>
          <w:color w:val="000000" w:themeColor="text1"/>
          <w:sz w:val="28"/>
          <w:szCs w:val="28"/>
        </w:rPr>
      </w:pPr>
    </w:p>
    <w:p w:rsidR="00F7294C" w:rsidRPr="00F7294C" w:rsidRDefault="00F7294C" w:rsidP="00F7294C">
      <w:pPr>
        <w:bidi w:val="0"/>
        <w:spacing w:after="0"/>
        <w:ind w:left="360"/>
        <w:rPr>
          <w:rFonts w:ascii="Bahnschrift SemiLight SemiConde" w:hAnsi="Bahnschrift SemiLight SemiConde" w:cs="Assistant"/>
          <w:color w:val="000000" w:themeColor="text1"/>
          <w:sz w:val="28"/>
          <w:szCs w:val="28"/>
        </w:rPr>
      </w:pPr>
    </w:p>
    <w:p w:rsidR="00F7294C" w:rsidRPr="00F7294C" w:rsidRDefault="00F7294C" w:rsidP="00F7294C">
      <w:pPr>
        <w:pStyle w:val="a3"/>
        <w:numPr>
          <w:ilvl w:val="0"/>
          <w:numId w:val="1"/>
        </w:numPr>
        <w:bidi w:val="0"/>
        <w:spacing w:after="0" w:line="360" w:lineRule="auto"/>
        <w:ind w:left="284"/>
        <w:jc w:val="both"/>
        <w:rPr>
          <w:rFonts w:asciiTheme="majorBidi" w:hAnsiTheme="majorBidi" w:cstheme="majorBidi"/>
          <w:szCs w:val="24"/>
        </w:rPr>
      </w:pPr>
      <w:r w:rsidRPr="00F7294C">
        <w:rPr>
          <w:rFonts w:asciiTheme="majorBidi" w:hAnsiTheme="majorBidi" w:cstheme="majorBidi"/>
          <w:szCs w:val="24"/>
        </w:rPr>
        <w:t>The Bank of Israel is preparing an action plan for the potential issuance of a digital shekel (SHAKED), despite the fact that a decision has not yet been made as to whether the Bank intends on doing so. The questions of the circumstances under which it would be decided to issue a retail CBDC is a complementary important discussion to the significant work being done on the business and technological specifications.</w:t>
      </w:r>
    </w:p>
    <w:p w:rsidR="00F7294C" w:rsidRPr="00F7294C" w:rsidRDefault="00F7294C">
      <w:pPr>
        <w:pStyle w:val="a3"/>
        <w:numPr>
          <w:ilvl w:val="0"/>
          <w:numId w:val="1"/>
        </w:numPr>
        <w:bidi w:val="0"/>
        <w:spacing w:after="0" w:line="360" w:lineRule="auto"/>
        <w:ind w:left="284"/>
        <w:jc w:val="both"/>
        <w:rPr>
          <w:rFonts w:asciiTheme="majorBidi" w:hAnsiTheme="majorBidi" w:cstheme="majorBidi"/>
          <w:szCs w:val="24"/>
        </w:rPr>
      </w:pPr>
      <w:r w:rsidRPr="00F7294C">
        <w:rPr>
          <w:rFonts w:asciiTheme="majorBidi" w:hAnsiTheme="majorBidi" w:cstheme="majorBidi"/>
          <w:szCs w:val="24"/>
        </w:rPr>
        <w:t>This document discusses the conditions that would enable or support a decision to issue a Bank of Israel digital currency at some point, and indicates a number of variables that may have an effect on the Steering Committee’s recommendation:</w:t>
      </w:r>
    </w:p>
    <w:p w:rsidR="00F7294C" w:rsidRPr="00F7294C" w:rsidRDefault="00F7294C">
      <w:pPr>
        <w:pStyle w:val="a3"/>
        <w:numPr>
          <w:ilvl w:val="1"/>
          <w:numId w:val="1"/>
        </w:numPr>
        <w:bidi w:val="0"/>
        <w:spacing w:after="0" w:line="360" w:lineRule="auto"/>
        <w:ind w:left="709"/>
        <w:jc w:val="both"/>
        <w:rPr>
          <w:rFonts w:asciiTheme="majorBidi" w:hAnsiTheme="majorBidi" w:cstheme="majorBidi"/>
          <w:b/>
          <w:bCs/>
          <w:szCs w:val="24"/>
        </w:rPr>
      </w:pPr>
      <w:r w:rsidRPr="00F7294C">
        <w:rPr>
          <w:rFonts w:asciiTheme="majorBidi" w:hAnsiTheme="majorBidi" w:cstheme="majorBidi"/>
          <w:b/>
          <w:bCs/>
          <w:szCs w:val="24"/>
        </w:rPr>
        <w:t>CBDC issuances by other countries</w:t>
      </w:r>
      <w:r w:rsidRPr="00F7294C">
        <w:rPr>
          <w:rFonts w:asciiTheme="majorBidi" w:hAnsiTheme="majorBidi" w:cstheme="majorBidi"/>
          <w:szCs w:val="24"/>
        </w:rPr>
        <w:t xml:space="preserve"> – A decision to issue </w:t>
      </w:r>
      <w:r w:rsidR="00151804">
        <w:rPr>
          <w:rFonts w:asciiTheme="majorBidi" w:hAnsiTheme="majorBidi" w:cstheme="majorBidi"/>
          <w:szCs w:val="24"/>
        </w:rPr>
        <w:t xml:space="preserve">a CBDC </w:t>
      </w:r>
      <w:r w:rsidRPr="00F7294C">
        <w:rPr>
          <w:rFonts w:asciiTheme="majorBidi" w:hAnsiTheme="majorBidi" w:cstheme="majorBidi"/>
          <w:szCs w:val="24"/>
        </w:rPr>
        <w:t>by the US or the European Union, or by a significant number of other dev</w:t>
      </w:r>
      <w:r w:rsidR="00151804">
        <w:rPr>
          <w:rFonts w:asciiTheme="majorBidi" w:hAnsiTheme="majorBidi" w:cstheme="majorBidi"/>
          <w:szCs w:val="24"/>
        </w:rPr>
        <w:t>e</w:t>
      </w:r>
      <w:r w:rsidRPr="00F7294C">
        <w:rPr>
          <w:rFonts w:asciiTheme="majorBidi" w:hAnsiTheme="majorBidi" w:cstheme="majorBidi"/>
          <w:szCs w:val="24"/>
        </w:rPr>
        <w:t>l</w:t>
      </w:r>
      <w:r w:rsidR="00151804">
        <w:rPr>
          <w:rFonts w:asciiTheme="majorBidi" w:hAnsiTheme="majorBidi" w:cstheme="majorBidi"/>
          <w:szCs w:val="24"/>
        </w:rPr>
        <w:t>o</w:t>
      </w:r>
      <w:r w:rsidRPr="00F7294C">
        <w:rPr>
          <w:rFonts w:asciiTheme="majorBidi" w:hAnsiTheme="majorBidi" w:cstheme="majorBidi"/>
          <w:szCs w:val="24"/>
        </w:rPr>
        <w:t>ped economies, would be an important factor to the issuance decision in Israel. The probability of such a development in the next few years is significant.</w:t>
      </w:r>
    </w:p>
    <w:p w:rsidR="00F7294C" w:rsidRPr="00F7294C" w:rsidRDefault="00F7294C">
      <w:pPr>
        <w:pStyle w:val="a3"/>
        <w:numPr>
          <w:ilvl w:val="1"/>
          <w:numId w:val="1"/>
        </w:numPr>
        <w:bidi w:val="0"/>
        <w:spacing w:after="0" w:line="360" w:lineRule="auto"/>
        <w:ind w:left="709"/>
        <w:jc w:val="both"/>
        <w:rPr>
          <w:rFonts w:asciiTheme="majorBidi" w:hAnsiTheme="majorBidi" w:cstheme="majorBidi"/>
          <w:b/>
          <w:bCs/>
          <w:szCs w:val="24"/>
        </w:rPr>
      </w:pPr>
      <w:r w:rsidRPr="00F7294C">
        <w:rPr>
          <w:rFonts w:asciiTheme="majorBidi" w:hAnsiTheme="majorBidi" w:cstheme="majorBidi"/>
          <w:b/>
          <w:bCs/>
          <w:szCs w:val="24"/>
        </w:rPr>
        <w:t>Decline in the legitimate use of cash and its acceptance in transactions in Israel</w:t>
      </w:r>
      <w:r w:rsidRPr="00F7294C">
        <w:rPr>
          <w:rFonts w:asciiTheme="majorBidi" w:hAnsiTheme="majorBidi" w:cstheme="majorBidi"/>
          <w:szCs w:val="24"/>
        </w:rPr>
        <w:t xml:space="preserve"> – According to our data, cash </w:t>
      </w:r>
      <w:proofErr w:type="gramStart"/>
      <w:r w:rsidRPr="00F7294C">
        <w:rPr>
          <w:rFonts w:asciiTheme="majorBidi" w:hAnsiTheme="majorBidi" w:cstheme="majorBidi"/>
          <w:szCs w:val="24"/>
        </w:rPr>
        <w:t>is still used</w:t>
      </w:r>
      <w:proofErr w:type="gramEnd"/>
      <w:r w:rsidRPr="00F7294C">
        <w:rPr>
          <w:rFonts w:asciiTheme="majorBidi" w:hAnsiTheme="majorBidi" w:cstheme="majorBidi"/>
          <w:szCs w:val="24"/>
        </w:rPr>
        <w:t xml:space="preserve"> in Israel </w:t>
      </w:r>
      <w:r w:rsidR="00151804">
        <w:rPr>
          <w:rFonts w:asciiTheme="majorBidi" w:hAnsiTheme="majorBidi" w:cstheme="majorBidi"/>
          <w:szCs w:val="24"/>
        </w:rPr>
        <w:t>in</w:t>
      </w:r>
      <w:r w:rsidR="00151804" w:rsidRPr="00F7294C">
        <w:rPr>
          <w:rFonts w:asciiTheme="majorBidi" w:hAnsiTheme="majorBidi" w:cstheme="majorBidi"/>
          <w:szCs w:val="24"/>
        </w:rPr>
        <w:t xml:space="preserve"> </w:t>
      </w:r>
      <w:r w:rsidRPr="00F7294C">
        <w:rPr>
          <w:rFonts w:asciiTheme="majorBidi" w:hAnsiTheme="majorBidi" w:cstheme="majorBidi"/>
          <w:szCs w:val="24"/>
        </w:rPr>
        <w:t>a significant portion of the consumer transactions</w:t>
      </w:r>
      <w:r w:rsidR="00151804">
        <w:rPr>
          <w:rFonts w:asciiTheme="majorBidi" w:hAnsiTheme="majorBidi" w:cstheme="majorBidi"/>
          <w:szCs w:val="24"/>
        </w:rPr>
        <w:t>.  However,</w:t>
      </w:r>
      <w:r w:rsidRPr="00F7294C">
        <w:rPr>
          <w:rFonts w:asciiTheme="majorBidi" w:hAnsiTheme="majorBidi" w:cstheme="majorBidi"/>
          <w:szCs w:val="24"/>
        </w:rPr>
        <w:t xml:space="preserve"> </w:t>
      </w:r>
      <w:r w:rsidR="00151804">
        <w:rPr>
          <w:rFonts w:asciiTheme="majorBidi" w:hAnsiTheme="majorBidi" w:cstheme="majorBidi"/>
          <w:szCs w:val="24"/>
        </w:rPr>
        <w:t>it is highly probable</w:t>
      </w:r>
      <w:r w:rsidRPr="00F7294C">
        <w:rPr>
          <w:rFonts w:asciiTheme="majorBidi" w:hAnsiTheme="majorBidi" w:cstheme="majorBidi"/>
          <w:szCs w:val="24"/>
        </w:rPr>
        <w:t xml:space="preserve"> that the use of cash as a means of payment will decline in the future, with the expanding adoption of payment applications and of electronic means of payment in general. The public’s payment habits may change more </w:t>
      </w:r>
      <w:r w:rsidRPr="00F7294C">
        <w:rPr>
          <w:rFonts w:asciiTheme="majorBidi" w:hAnsiTheme="majorBidi" w:cstheme="majorBidi"/>
          <w:szCs w:val="24"/>
        </w:rPr>
        <w:lastRenderedPageBreak/>
        <w:t>rapidly than what we had previously expected. As a result, the public’s ability to make transactions using central bank money may decline rapidly. The public’s ability to use central bank money is important both in maintaining the public’s trust in other means of payment, since it can always convert those into central bank money, and in order to maintain individuals’ and businesses’ ability to make transactions while minimizing the intervention of private entities. We must therefore monitor developments in the use of cash as a means of payment, and examine the extent to which the ability to make (legitimate) transactions using cash is maintained.</w:t>
      </w:r>
    </w:p>
    <w:p w:rsidR="00F7294C" w:rsidRPr="00F7294C" w:rsidRDefault="00F7294C">
      <w:pPr>
        <w:pStyle w:val="a3"/>
        <w:numPr>
          <w:ilvl w:val="1"/>
          <w:numId w:val="1"/>
        </w:numPr>
        <w:bidi w:val="0"/>
        <w:spacing w:after="0" w:line="360" w:lineRule="auto"/>
        <w:ind w:left="709"/>
        <w:jc w:val="both"/>
        <w:rPr>
          <w:rFonts w:asciiTheme="majorBidi" w:hAnsiTheme="majorBidi" w:cstheme="majorBidi"/>
          <w:b/>
          <w:bCs/>
          <w:szCs w:val="24"/>
        </w:rPr>
      </w:pPr>
      <w:r w:rsidRPr="00F7294C">
        <w:rPr>
          <w:rFonts w:asciiTheme="majorBidi" w:hAnsiTheme="majorBidi" w:cstheme="majorBidi"/>
          <w:b/>
          <w:bCs/>
          <w:szCs w:val="24"/>
        </w:rPr>
        <w:t xml:space="preserve">Significant penetration of stablecoins or other private means of payment </w:t>
      </w:r>
      <w:r w:rsidR="00151804">
        <w:rPr>
          <w:rFonts w:asciiTheme="majorBidi" w:hAnsiTheme="majorBidi" w:cstheme="majorBidi"/>
          <w:b/>
          <w:bCs/>
          <w:szCs w:val="24"/>
        </w:rPr>
        <w:t xml:space="preserve">that </w:t>
      </w:r>
      <w:proofErr w:type="gramStart"/>
      <w:r w:rsidR="00151804">
        <w:rPr>
          <w:rFonts w:asciiTheme="majorBidi" w:hAnsiTheme="majorBidi" w:cstheme="majorBidi"/>
          <w:b/>
          <w:bCs/>
          <w:szCs w:val="24"/>
        </w:rPr>
        <w:t>would be broadly used</w:t>
      </w:r>
      <w:proofErr w:type="gramEnd"/>
      <w:r w:rsidRPr="00F7294C">
        <w:rPr>
          <w:rFonts w:asciiTheme="majorBidi" w:hAnsiTheme="majorBidi" w:cstheme="majorBidi"/>
          <w:szCs w:val="24"/>
        </w:rPr>
        <w:t xml:space="preserve"> might impair the payment system</w:t>
      </w:r>
      <w:r w:rsidRPr="00F7294C">
        <w:rPr>
          <w:rFonts w:asciiTheme="majorBidi" w:hAnsiTheme="majorBidi" w:cstheme="majorBidi"/>
          <w:b/>
          <w:bCs/>
          <w:szCs w:val="24"/>
        </w:rPr>
        <w:t xml:space="preserve">. </w:t>
      </w:r>
      <w:r w:rsidRPr="00F7294C">
        <w:rPr>
          <w:rFonts w:asciiTheme="majorBidi" w:hAnsiTheme="majorBidi" w:cstheme="majorBidi"/>
          <w:szCs w:val="24"/>
        </w:rPr>
        <w:t>A stablecoin</w:t>
      </w:r>
      <w:r w:rsidRPr="00F7294C">
        <w:rPr>
          <w:rFonts w:asciiTheme="majorBidi" w:hAnsiTheme="majorBidi" w:cstheme="majorBidi"/>
          <w:b/>
          <w:bCs/>
          <w:szCs w:val="24"/>
        </w:rPr>
        <w:t xml:space="preserve"> </w:t>
      </w:r>
      <w:r w:rsidRPr="00F7294C">
        <w:rPr>
          <w:rFonts w:asciiTheme="majorBidi" w:hAnsiTheme="majorBidi" w:cstheme="majorBidi"/>
          <w:szCs w:val="24"/>
        </w:rPr>
        <w:t xml:space="preserve">that isn’t pegged to the shekel might also harm the monetary transmission. At this point, there are no signs of substantial adoption of stablecoins as means of payment in Israel. However, paying habits of the public </w:t>
      </w:r>
      <w:r w:rsidR="00151804">
        <w:rPr>
          <w:rFonts w:asciiTheme="majorBidi" w:hAnsiTheme="majorBidi" w:cstheme="majorBidi"/>
          <w:szCs w:val="24"/>
        </w:rPr>
        <w:t>might</w:t>
      </w:r>
      <w:r w:rsidR="00151804" w:rsidRPr="00F7294C">
        <w:rPr>
          <w:rFonts w:asciiTheme="majorBidi" w:hAnsiTheme="majorBidi" w:cstheme="majorBidi"/>
          <w:szCs w:val="24"/>
        </w:rPr>
        <w:t xml:space="preserve"> </w:t>
      </w:r>
      <w:r w:rsidRPr="00F7294C">
        <w:rPr>
          <w:rFonts w:asciiTheme="majorBidi" w:hAnsiTheme="majorBidi" w:cstheme="majorBidi"/>
          <w:szCs w:val="24"/>
        </w:rPr>
        <w:t xml:space="preserve">change rapidly, for instance in a scenario of an issuance by a major private sector entity. </w:t>
      </w:r>
    </w:p>
    <w:p w:rsidR="00F7294C" w:rsidRPr="00F7294C" w:rsidRDefault="00F7294C" w:rsidP="00F7294C">
      <w:pPr>
        <w:pStyle w:val="a3"/>
        <w:numPr>
          <w:ilvl w:val="1"/>
          <w:numId w:val="1"/>
        </w:numPr>
        <w:bidi w:val="0"/>
        <w:spacing w:after="0" w:line="360" w:lineRule="auto"/>
        <w:ind w:left="709"/>
        <w:jc w:val="both"/>
        <w:rPr>
          <w:rFonts w:asciiTheme="majorBidi" w:hAnsiTheme="majorBidi" w:cstheme="majorBidi"/>
          <w:b/>
          <w:bCs/>
          <w:szCs w:val="24"/>
        </w:rPr>
      </w:pPr>
      <w:r w:rsidRPr="00F7294C">
        <w:rPr>
          <w:rFonts w:asciiTheme="majorBidi" w:hAnsiTheme="majorBidi" w:cstheme="majorBidi"/>
          <w:b/>
          <w:bCs/>
          <w:szCs w:val="24"/>
        </w:rPr>
        <w:t>The extent of competition in the domestic payment system-</w:t>
      </w:r>
      <w:r w:rsidRPr="00F7294C">
        <w:rPr>
          <w:rFonts w:asciiTheme="majorBidi" w:hAnsiTheme="majorBidi" w:cstheme="majorBidi"/>
          <w:szCs w:val="24"/>
        </w:rPr>
        <w:t xml:space="preserve"> Continued concentration in some segments of the domestic payments system due to the dominance of a small number of participants, incomplete competition in the deposits market, and relatively high entry barriers may justify the issuance of central bank’s digital currency in order to support competition in the payments system and in the financial system in the digital era.</w:t>
      </w:r>
    </w:p>
    <w:p w:rsidR="00F7294C" w:rsidRPr="00F7294C" w:rsidRDefault="00F7294C" w:rsidP="00F7294C">
      <w:pPr>
        <w:pStyle w:val="a3"/>
        <w:numPr>
          <w:ilvl w:val="1"/>
          <w:numId w:val="1"/>
        </w:numPr>
        <w:bidi w:val="0"/>
        <w:spacing w:after="0" w:line="360" w:lineRule="auto"/>
        <w:ind w:left="709"/>
        <w:jc w:val="both"/>
        <w:rPr>
          <w:rFonts w:asciiTheme="majorBidi" w:hAnsiTheme="majorBidi" w:cstheme="majorBidi"/>
          <w:b/>
          <w:bCs/>
          <w:szCs w:val="24"/>
        </w:rPr>
      </w:pPr>
      <w:r w:rsidRPr="00F7294C">
        <w:rPr>
          <w:rFonts w:asciiTheme="majorBidi" w:hAnsiTheme="majorBidi" w:cstheme="majorBidi"/>
          <w:b/>
          <w:bCs/>
          <w:szCs w:val="24"/>
        </w:rPr>
        <w:t>Technological developments in the payments system</w:t>
      </w:r>
      <w:r w:rsidRPr="00F7294C">
        <w:rPr>
          <w:rFonts w:asciiTheme="majorBidi" w:hAnsiTheme="majorBidi" w:cstheme="majorBidi"/>
          <w:szCs w:val="24"/>
        </w:rPr>
        <w:t xml:space="preserve"> – It may turn out in the future that there would be significant justification for issuing a digital shekel, since it would be able to serve as an efficient and secure platform for advanced technological use cases.</w:t>
      </w:r>
    </w:p>
    <w:p w:rsidR="00F7294C" w:rsidRPr="00F7294C" w:rsidRDefault="00F7294C" w:rsidP="00151804">
      <w:pPr>
        <w:bidi w:val="0"/>
        <w:spacing w:after="0" w:line="360" w:lineRule="auto"/>
        <w:ind w:left="-76"/>
        <w:jc w:val="both"/>
        <w:rPr>
          <w:rFonts w:asciiTheme="majorBidi" w:hAnsiTheme="majorBidi" w:cstheme="majorBidi"/>
          <w:szCs w:val="24"/>
        </w:rPr>
      </w:pPr>
      <w:r w:rsidRPr="00F7294C">
        <w:rPr>
          <w:rFonts w:asciiTheme="majorBidi" w:hAnsiTheme="majorBidi" w:cstheme="majorBidi"/>
          <w:szCs w:val="24"/>
        </w:rPr>
        <w:t xml:space="preserve"> The Bank of Israel must be prepared to </w:t>
      </w:r>
      <w:r w:rsidR="00151804">
        <w:rPr>
          <w:rFonts w:asciiTheme="majorBidi" w:hAnsiTheme="majorBidi" w:cstheme="majorBidi"/>
          <w:szCs w:val="24"/>
        </w:rPr>
        <w:t>advance</w:t>
      </w:r>
      <w:r w:rsidRPr="00F7294C">
        <w:rPr>
          <w:rFonts w:asciiTheme="majorBidi" w:hAnsiTheme="majorBidi" w:cstheme="majorBidi"/>
          <w:szCs w:val="24"/>
        </w:rPr>
        <w:t xml:space="preserve"> the issuance of a digital shekel, if the variables listed above support it. The Steering Committee will therefore monitor the developments in the aforementioned aspects on a periodically basis.</w:t>
      </w:r>
    </w:p>
    <w:p w:rsidR="00F54C39" w:rsidRPr="00F7294C" w:rsidRDefault="00F54C39">
      <w:pPr>
        <w:rPr>
          <w:rFonts w:asciiTheme="majorBidi" w:hAnsiTheme="majorBidi" w:cstheme="majorBidi"/>
        </w:rPr>
      </w:pPr>
    </w:p>
    <w:sectPr w:rsidR="00F54C39" w:rsidRPr="00F7294C" w:rsidSect="000875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18" w:rsidRDefault="007D5018" w:rsidP="00F7294C">
      <w:pPr>
        <w:spacing w:after="0" w:line="240" w:lineRule="auto"/>
      </w:pPr>
      <w:r>
        <w:separator/>
      </w:r>
    </w:p>
  </w:endnote>
  <w:endnote w:type="continuationSeparator" w:id="0">
    <w:p w:rsidR="007D5018" w:rsidRDefault="007D5018" w:rsidP="00F7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SemiConde">
    <w:panose1 w:val="020B0502040204020203"/>
    <w:charset w:val="00"/>
    <w:family w:val="swiss"/>
    <w:pitch w:val="variable"/>
    <w:sig w:usb0="A00002C7" w:usb1="00000002" w:usb2="00000000" w:usb3="00000000" w:csb0="0000019F" w:csb1="00000000"/>
  </w:font>
  <w:font w:name="Assistant">
    <w:panose1 w:val="00000500000000000000"/>
    <w:charset w:val="00"/>
    <w:family w:val="auto"/>
    <w:pitch w:val="variable"/>
    <w:sig w:usb0="00000807" w:usb1="40000000" w:usb2="00000000" w:usb3="00000000" w:csb0="0000002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18" w:rsidRDefault="007D5018" w:rsidP="00F7294C">
      <w:pPr>
        <w:spacing w:after="0" w:line="240" w:lineRule="auto"/>
      </w:pPr>
      <w:r>
        <w:separator/>
      </w:r>
    </w:p>
  </w:footnote>
  <w:footnote w:type="continuationSeparator" w:id="0">
    <w:p w:rsidR="007D5018" w:rsidRDefault="007D5018" w:rsidP="00F72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47D24"/>
    <w:multiLevelType w:val="hybridMultilevel"/>
    <w:tmpl w:val="53B6E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4C"/>
    <w:rsid w:val="00010CF0"/>
    <w:rsid w:val="000167D6"/>
    <w:rsid w:val="00020F0E"/>
    <w:rsid w:val="00080763"/>
    <w:rsid w:val="00087510"/>
    <w:rsid w:val="000D7FEE"/>
    <w:rsid w:val="000E4E47"/>
    <w:rsid w:val="00130BF2"/>
    <w:rsid w:val="00151804"/>
    <w:rsid w:val="002076D5"/>
    <w:rsid w:val="00210BF6"/>
    <w:rsid w:val="00214AF0"/>
    <w:rsid w:val="00272A06"/>
    <w:rsid w:val="002857CE"/>
    <w:rsid w:val="002C21B0"/>
    <w:rsid w:val="003036B8"/>
    <w:rsid w:val="003403BC"/>
    <w:rsid w:val="0035359C"/>
    <w:rsid w:val="00376BF6"/>
    <w:rsid w:val="003868AD"/>
    <w:rsid w:val="00386CE5"/>
    <w:rsid w:val="003C1030"/>
    <w:rsid w:val="003E0021"/>
    <w:rsid w:val="00401FAC"/>
    <w:rsid w:val="00412336"/>
    <w:rsid w:val="00475372"/>
    <w:rsid w:val="004840F5"/>
    <w:rsid w:val="004959E7"/>
    <w:rsid w:val="00546A67"/>
    <w:rsid w:val="005526D1"/>
    <w:rsid w:val="00591406"/>
    <w:rsid w:val="005D323D"/>
    <w:rsid w:val="0063502E"/>
    <w:rsid w:val="006857B9"/>
    <w:rsid w:val="006A1BAD"/>
    <w:rsid w:val="006C5B40"/>
    <w:rsid w:val="00702A2F"/>
    <w:rsid w:val="00704315"/>
    <w:rsid w:val="00731C76"/>
    <w:rsid w:val="00742840"/>
    <w:rsid w:val="00745C34"/>
    <w:rsid w:val="007D5018"/>
    <w:rsid w:val="0089573B"/>
    <w:rsid w:val="008A3B9F"/>
    <w:rsid w:val="009209D9"/>
    <w:rsid w:val="00926676"/>
    <w:rsid w:val="00933667"/>
    <w:rsid w:val="00983710"/>
    <w:rsid w:val="009E5B21"/>
    <w:rsid w:val="009E69E1"/>
    <w:rsid w:val="009F6011"/>
    <w:rsid w:val="00A4015A"/>
    <w:rsid w:val="00AB3C44"/>
    <w:rsid w:val="00B07514"/>
    <w:rsid w:val="00B07BD2"/>
    <w:rsid w:val="00B15BC3"/>
    <w:rsid w:val="00B83D10"/>
    <w:rsid w:val="00BC6EFD"/>
    <w:rsid w:val="00CA10D5"/>
    <w:rsid w:val="00CD5B2B"/>
    <w:rsid w:val="00D01BFF"/>
    <w:rsid w:val="00D106C7"/>
    <w:rsid w:val="00D11BA9"/>
    <w:rsid w:val="00D142BE"/>
    <w:rsid w:val="00D24E24"/>
    <w:rsid w:val="00D36ACD"/>
    <w:rsid w:val="00D774FE"/>
    <w:rsid w:val="00E218A5"/>
    <w:rsid w:val="00E9344F"/>
    <w:rsid w:val="00E95E04"/>
    <w:rsid w:val="00EA1402"/>
    <w:rsid w:val="00F337C2"/>
    <w:rsid w:val="00F341A0"/>
    <w:rsid w:val="00F54C39"/>
    <w:rsid w:val="00F7294C"/>
    <w:rsid w:val="00F73FA9"/>
    <w:rsid w:val="00FB2BD2"/>
    <w:rsid w:val="00FC119A"/>
    <w:rsid w:val="00FF69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9C8A8-96A5-42C2-8257-474425FF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94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294C"/>
    <w:pPr>
      <w:ind w:left="720"/>
      <w:contextualSpacing/>
    </w:pPr>
  </w:style>
  <w:style w:type="paragraph" w:styleId="a5">
    <w:name w:val="footnote text"/>
    <w:basedOn w:val="a"/>
    <w:link w:val="a6"/>
    <w:uiPriority w:val="99"/>
    <w:unhideWhenUsed/>
    <w:rsid w:val="00F7294C"/>
    <w:pPr>
      <w:spacing w:after="0" w:line="240" w:lineRule="auto"/>
    </w:pPr>
    <w:rPr>
      <w:sz w:val="20"/>
      <w:szCs w:val="20"/>
    </w:rPr>
  </w:style>
  <w:style w:type="character" w:customStyle="1" w:styleId="a6">
    <w:name w:val="טקסט הערת שוליים תו"/>
    <w:basedOn w:val="a0"/>
    <w:link w:val="a5"/>
    <w:uiPriority w:val="99"/>
    <w:rsid w:val="00F7294C"/>
    <w:rPr>
      <w:sz w:val="20"/>
      <w:szCs w:val="20"/>
    </w:rPr>
  </w:style>
  <w:style w:type="character" w:styleId="a7">
    <w:name w:val="footnote reference"/>
    <w:basedOn w:val="a0"/>
    <w:uiPriority w:val="99"/>
    <w:semiHidden/>
    <w:unhideWhenUsed/>
    <w:rsid w:val="00F7294C"/>
    <w:rPr>
      <w:vertAlign w:val="superscript"/>
    </w:rPr>
  </w:style>
  <w:style w:type="character" w:customStyle="1" w:styleId="a4">
    <w:name w:val="פיסקת רשימה תו"/>
    <w:link w:val="a3"/>
    <w:uiPriority w:val="34"/>
    <w:locked/>
    <w:rsid w:val="00F7294C"/>
  </w:style>
  <w:style w:type="paragraph" w:customStyle="1" w:styleId="PressReleaseTitle">
    <w:name w:val="Press Release Title"/>
    <w:basedOn w:val="a"/>
    <w:link w:val="PressReleaseTitleChar"/>
    <w:qFormat/>
    <w:rsid w:val="00F7294C"/>
    <w:pPr>
      <w:tabs>
        <w:tab w:val="center" w:pos="4156"/>
        <w:tab w:val="right" w:pos="8312"/>
      </w:tabs>
      <w:bidi w:val="0"/>
      <w:spacing w:after="0" w:line="240" w:lineRule="auto"/>
      <w:jc w:val="center"/>
    </w:pPr>
    <w:rPr>
      <w:rFonts w:ascii="Times New Roman" w:eastAsia="Times New Roman" w:hAnsi="Times New Roman" w:cs="David"/>
      <w:b/>
      <w:bCs/>
      <w:sz w:val="26"/>
      <w:szCs w:val="26"/>
    </w:rPr>
  </w:style>
  <w:style w:type="character" w:customStyle="1" w:styleId="PressReleaseTitleChar">
    <w:name w:val="Press Release Title Char"/>
    <w:basedOn w:val="a0"/>
    <w:link w:val="PressReleaseTitle"/>
    <w:rsid w:val="00F7294C"/>
    <w:rPr>
      <w:rFonts w:ascii="Times New Roman" w:eastAsia="Times New Roman" w:hAnsi="Times New Roman" w:cs="David"/>
      <w:b/>
      <w:bCs/>
      <w:sz w:val="26"/>
      <w:szCs w:val="26"/>
    </w:rPr>
  </w:style>
  <w:style w:type="paragraph" w:customStyle="1" w:styleId="regpar">
    <w:name w:val="regpar"/>
    <w:basedOn w:val="a"/>
    <w:rsid w:val="00F7294C"/>
    <w:pPr>
      <w:bidi w:val="0"/>
      <w:spacing w:after="0" w:line="300" w:lineRule="exact"/>
      <w:ind w:firstLine="240"/>
      <w:jc w:val="both"/>
    </w:pPr>
    <w:rPr>
      <w:rFonts w:ascii="Times" w:eastAsia="Times New Roman" w:hAnsi="Times" w:cs="Times"/>
      <w:sz w:val="24"/>
      <w:szCs w:val="24"/>
    </w:rPr>
  </w:style>
  <w:style w:type="paragraph" w:styleId="a8">
    <w:name w:val="Balloon Text"/>
    <w:basedOn w:val="a"/>
    <w:link w:val="a9"/>
    <w:uiPriority w:val="99"/>
    <w:semiHidden/>
    <w:unhideWhenUsed/>
    <w:rsid w:val="0015180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15180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3167</Characters>
  <Application>Microsoft Office Word</Application>
  <DocSecurity>4</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רולניצקי</dc:creator>
  <cp:keywords/>
  <dc:description/>
  <cp:lastModifiedBy>מיטל רולניצקי</cp:lastModifiedBy>
  <cp:revision>2</cp:revision>
  <dcterms:created xsi:type="dcterms:W3CDTF">2023-04-17T08:49:00Z</dcterms:created>
  <dcterms:modified xsi:type="dcterms:W3CDTF">2023-04-17T08:49:00Z</dcterms:modified>
</cp:coreProperties>
</file>