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840"/>
        <w:gridCol w:w="2596"/>
        <w:gridCol w:w="3084"/>
      </w:tblGrid>
      <w:tr w:rsidR="00BB4D0D" w:rsidRPr="00ED6F32" w:rsidTr="00AE40EC">
        <w:trPr>
          <w:tblHeader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D0D" w:rsidRPr="00ED6F32" w:rsidRDefault="00BB4D0D" w:rsidP="00AE40EC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ED6F32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BB4D0D" w:rsidRPr="00ED6F32" w:rsidRDefault="00BB4D0D" w:rsidP="00AE40EC">
            <w:pPr>
              <w:bidi/>
              <w:spacing w:line="360" w:lineRule="auto"/>
              <w:ind w:right="-101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BB4D0D" w:rsidRPr="00ED6F32" w:rsidRDefault="00BB4D0D" w:rsidP="00AE40EC">
            <w:pPr>
              <w:bidi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38B34ED8" wp14:editId="51E491AE">
                  <wp:extent cx="914400" cy="914400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D0D" w:rsidRPr="00B761A8" w:rsidRDefault="00BB4D0D" w:rsidP="00906008">
            <w:pPr>
              <w:bidi/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ED6F32">
              <w:rPr>
                <w:rFonts w:ascii="David" w:hAnsi="David" w:cs="David"/>
                <w:sz w:val="24"/>
                <w:szCs w:val="24"/>
                <w:rtl/>
              </w:rPr>
              <w:t>‏</w:t>
            </w:r>
            <w:r w:rsidRPr="00B761A8">
              <w:rPr>
                <w:rFonts w:ascii="David" w:hAnsi="David" w:cs="David"/>
                <w:sz w:val="24"/>
                <w:szCs w:val="24"/>
                <w:rtl/>
              </w:rPr>
              <w:t xml:space="preserve">ירושלים, </w:t>
            </w:r>
            <w:r w:rsidR="001F0A9C">
              <w:rPr>
                <w:rFonts w:ascii="David" w:hAnsi="David" w:cs="David" w:hint="cs"/>
                <w:sz w:val="24"/>
                <w:szCs w:val="24"/>
                <w:rtl/>
              </w:rPr>
              <w:t>ט</w:t>
            </w:r>
            <w:r w:rsidR="00906008">
              <w:rPr>
                <w:rFonts w:ascii="David" w:hAnsi="David" w:cs="David" w:hint="cs"/>
                <w:sz w:val="24"/>
                <w:szCs w:val="24"/>
                <w:rtl/>
              </w:rPr>
              <w:t>"ו</w:t>
            </w:r>
            <w:r w:rsidR="00F55A2F" w:rsidRPr="00B761A8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1F0A9C">
              <w:rPr>
                <w:rFonts w:ascii="David" w:hAnsi="David" w:cs="David" w:hint="cs"/>
                <w:sz w:val="24"/>
                <w:szCs w:val="24"/>
                <w:rtl/>
              </w:rPr>
              <w:t>טבת</w:t>
            </w:r>
            <w:r w:rsidRPr="00B761A8">
              <w:rPr>
                <w:rFonts w:ascii="David" w:hAnsi="David" w:cs="David"/>
                <w:sz w:val="24"/>
                <w:szCs w:val="24"/>
                <w:rtl/>
              </w:rPr>
              <w:t>, התשפ"</w:t>
            </w:r>
            <w:r w:rsidR="00B761A8" w:rsidRPr="00B761A8">
              <w:rPr>
                <w:rFonts w:ascii="David" w:hAnsi="David" w:cs="David" w:hint="cs"/>
                <w:sz w:val="24"/>
                <w:szCs w:val="24"/>
                <w:rtl/>
              </w:rPr>
              <w:t>ד</w:t>
            </w:r>
          </w:p>
          <w:p w:rsidR="00BB4D0D" w:rsidRPr="00ED6F32" w:rsidRDefault="00BB4D0D" w:rsidP="00622E34">
            <w:pPr>
              <w:bidi/>
              <w:spacing w:line="480" w:lineRule="auto"/>
              <w:jc w:val="right"/>
              <w:rPr>
                <w:rFonts w:ascii="David" w:hAnsi="David" w:cs="David"/>
                <w:sz w:val="24"/>
                <w:szCs w:val="24"/>
              </w:rPr>
            </w:pPr>
            <w:r w:rsidRPr="00B761A8">
              <w:rPr>
                <w:rFonts w:ascii="David" w:hAnsi="David" w:cs="David"/>
                <w:sz w:val="24"/>
                <w:szCs w:val="24"/>
                <w:rtl/>
              </w:rPr>
              <w:t>‏‏</w:t>
            </w:r>
            <w:r w:rsidR="00C41560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="001F0A9C">
              <w:rPr>
                <w:rFonts w:ascii="David" w:hAnsi="David" w:cs="David" w:hint="cs"/>
                <w:sz w:val="24"/>
                <w:szCs w:val="24"/>
                <w:rtl/>
              </w:rPr>
              <w:t>7</w:t>
            </w:r>
            <w:r w:rsidR="00F55A2F" w:rsidRPr="00B761A8">
              <w:rPr>
                <w:rFonts w:ascii="David" w:hAnsi="David" w:cs="David" w:hint="cs"/>
                <w:sz w:val="24"/>
                <w:szCs w:val="24"/>
                <w:rtl/>
              </w:rPr>
              <w:t xml:space="preserve"> ב</w:t>
            </w:r>
            <w:r w:rsidR="00622E34">
              <w:rPr>
                <w:rFonts w:ascii="David" w:hAnsi="David" w:cs="David" w:hint="cs"/>
                <w:sz w:val="24"/>
                <w:szCs w:val="24"/>
                <w:rtl/>
              </w:rPr>
              <w:t>דצמבר</w:t>
            </w:r>
            <w:r w:rsidRPr="00B761A8">
              <w:rPr>
                <w:rFonts w:ascii="David" w:hAnsi="David" w:cs="David"/>
                <w:sz w:val="24"/>
                <w:szCs w:val="24"/>
                <w:rtl/>
              </w:rPr>
              <w:t xml:space="preserve"> 202</w:t>
            </w:r>
            <w:r w:rsidR="00962CB1" w:rsidRPr="00B761A8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</w:tr>
    </w:tbl>
    <w:p w:rsidR="00BB4D0D" w:rsidRPr="00ED6F32" w:rsidRDefault="00BB4D0D" w:rsidP="00BB4D0D">
      <w:pPr>
        <w:bidi/>
        <w:spacing w:before="240" w:line="360" w:lineRule="auto"/>
        <w:ind w:right="-102"/>
        <w:rPr>
          <w:rFonts w:ascii="David" w:hAnsi="David" w:cs="David"/>
          <w:sz w:val="24"/>
          <w:szCs w:val="24"/>
          <w:rtl/>
        </w:rPr>
      </w:pPr>
      <w:r w:rsidRPr="00ED6F32">
        <w:rPr>
          <w:rFonts w:ascii="David" w:hAnsi="David" w:cs="David"/>
          <w:sz w:val="24"/>
          <w:szCs w:val="24"/>
          <w:rtl/>
        </w:rPr>
        <w:t>הודעה לעיתונות:</w:t>
      </w:r>
    </w:p>
    <w:p w:rsidR="009E07BE" w:rsidRPr="00ED6F32" w:rsidRDefault="009E07BE" w:rsidP="009E07BE">
      <w:pPr>
        <w:bidi/>
        <w:spacing w:line="360" w:lineRule="auto"/>
        <w:ind w:right="-101"/>
        <w:rPr>
          <w:rFonts w:ascii="David" w:hAnsi="David" w:cs="David"/>
          <w:sz w:val="24"/>
          <w:szCs w:val="24"/>
          <w:rtl/>
        </w:rPr>
      </w:pPr>
    </w:p>
    <w:p w:rsidR="00C9322A" w:rsidRPr="00ED6F32" w:rsidRDefault="00C9322A" w:rsidP="001F0A9C">
      <w:pPr>
        <w:pStyle w:val="af4"/>
        <w:rPr>
          <w:rFonts w:ascii="David" w:hAnsi="David" w:cs="David"/>
          <w:rtl/>
        </w:rPr>
      </w:pPr>
      <w:r w:rsidRPr="00ED6F32">
        <w:rPr>
          <w:rFonts w:ascii="David" w:hAnsi="David" w:cs="David"/>
          <w:rtl/>
        </w:rPr>
        <w:t xml:space="preserve">התפתחות החוב </w:t>
      </w:r>
      <w:r w:rsidR="00802DF3" w:rsidRPr="00ED6F32">
        <w:rPr>
          <w:rFonts w:ascii="David" w:hAnsi="David" w:cs="David"/>
          <w:rtl/>
        </w:rPr>
        <w:t xml:space="preserve">של המגזר הפרטי </w:t>
      </w:r>
      <w:r w:rsidR="0077544B" w:rsidRPr="00ED6F32">
        <w:rPr>
          <w:rFonts w:ascii="David" w:hAnsi="David" w:cs="David"/>
          <w:rtl/>
        </w:rPr>
        <w:t>הלא</w:t>
      </w:r>
      <w:r w:rsidR="00E44E3D" w:rsidRPr="00ED6F32">
        <w:rPr>
          <w:rFonts w:ascii="David" w:hAnsi="David" w:cs="David"/>
          <w:rtl/>
        </w:rPr>
        <w:t>-</w:t>
      </w:r>
      <w:r w:rsidR="0077544B" w:rsidRPr="00ED6F32">
        <w:rPr>
          <w:rFonts w:ascii="David" w:hAnsi="David" w:cs="David"/>
          <w:rtl/>
        </w:rPr>
        <w:t xml:space="preserve">פיננסי </w:t>
      </w:r>
      <w:r w:rsidR="00FC2095" w:rsidRPr="00ED6F32">
        <w:rPr>
          <w:rFonts w:ascii="David" w:hAnsi="David" w:cs="David"/>
          <w:rtl/>
        </w:rPr>
        <w:t xml:space="preserve">ברביע </w:t>
      </w:r>
      <w:r w:rsidR="00CC0283">
        <w:rPr>
          <w:rFonts w:ascii="David" w:hAnsi="David" w:cs="David" w:hint="cs"/>
          <w:rtl/>
        </w:rPr>
        <w:t>ה</w:t>
      </w:r>
      <w:r w:rsidR="001F0A9C">
        <w:rPr>
          <w:rFonts w:ascii="David" w:hAnsi="David" w:cs="David" w:hint="cs"/>
          <w:rtl/>
        </w:rPr>
        <w:t>שלישי</w:t>
      </w:r>
      <w:r w:rsidR="003F728C" w:rsidRPr="00ED6F32">
        <w:rPr>
          <w:rFonts w:ascii="David" w:hAnsi="David" w:cs="David"/>
          <w:rtl/>
        </w:rPr>
        <w:t xml:space="preserve"> </w:t>
      </w:r>
      <w:r w:rsidR="00802DF3" w:rsidRPr="00ED6F32">
        <w:rPr>
          <w:rFonts w:ascii="David" w:hAnsi="David" w:cs="David"/>
          <w:rtl/>
        </w:rPr>
        <w:t>של</w:t>
      </w:r>
      <w:r w:rsidR="001C5C40" w:rsidRPr="00ED6F32">
        <w:rPr>
          <w:rFonts w:ascii="David" w:hAnsi="David" w:cs="David"/>
          <w:rtl/>
        </w:rPr>
        <w:t xml:space="preserve"> </w:t>
      </w:r>
      <w:r w:rsidR="000868CC">
        <w:rPr>
          <w:rFonts w:ascii="David" w:hAnsi="David" w:cs="David" w:hint="cs"/>
          <w:rtl/>
        </w:rPr>
        <w:t>2023</w:t>
      </w:r>
    </w:p>
    <w:p w:rsidR="0033491E" w:rsidRPr="00ED6F32" w:rsidRDefault="0033491E" w:rsidP="0033491E">
      <w:pPr>
        <w:rPr>
          <w:rFonts w:ascii="David" w:hAnsi="David" w:cs="David"/>
          <w:rtl/>
        </w:rPr>
      </w:pPr>
    </w:p>
    <w:p w:rsidR="0033491E" w:rsidRPr="00ED6F32" w:rsidRDefault="0033491E" w:rsidP="0033491E">
      <w:pPr>
        <w:rPr>
          <w:rFonts w:ascii="David" w:hAnsi="David" w:cs="David"/>
        </w:rPr>
      </w:pPr>
    </w:p>
    <w:p w:rsidR="00D05B15" w:rsidRPr="00C42061" w:rsidRDefault="00D05B15" w:rsidP="001F0A9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42D1B">
        <w:rPr>
          <w:rFonts w:ascii="David" w:hAnsi="David" w:cs="David"/>
          <w:sz w:val="24"/>
          <w:szCs w:val="24"/>
          <w:rtl/>
        </w:rPr>
        <w:t xml:space="preserve">להלן </w:t>
      </w:r>
      <w:r w:rsidRPr="00C42061">
        <w:rPr>
          <w:rFonts w:ascii="David" w:hAnsi="David" w:cs="David"/>
          <w:sz w:val="24"/>
          <w:szCs w:val="24"/>
          <w:rtl/>
        </w:rPr>
        <w:t>תמצית ההתפתחויות בנתוני החוב של</w:t>
      </w:r>
      <w:r w:rsidR="00E44C3B" w:rsidRPr="00C42061">
        <w:rPr>
          <w:rFonts w:ascii="David" w:hAnsi="David" w:cs="David"/>
          <w:sz w:val="24"/>
          <w:szCs w:val="24"/>
          <w:rtl/>
        </w:rPr>
        <w:t xml:space="preserve"> המגזר הפרטי הלא-פיננסי</w:t>
      </w:r>
      <w:r w:rsidR="001D5779" w:rsidRPr="00C42061">
        <w:rPr>
          <w:rFonts w:ascii="Arial" w:hAnsi="Arial" w:cs="Arial" w:hint="cs"/>
          <w:sz w:val="24"/>
          <w:szCs w:val="24"/>
          <w:rtl/>
        </w:rPr>
        <w:t xml:space="preserve"> </w:t>
      </w:r>
      <w:r w:rsidR="00E44C3B" w:rsidRPr="00C42061">
        <w:rPr>
          <w:rFonts w:ascii="David" w:hAnsi="David" w:cs="David"/>
          <w:sz w:val="24"/>
          <w:szCs w:val="24"/>
          <w:rtl/>
        </w:rPr>
        <w:t>ברביע ה</w:t>
      </w:r>
      <w:r w:rsidR="001F0A9C">
        <w:rPr>
          <w:rFonts w:ascii="David" w:hAnsi="David" w:cs="David" w:hint="cs"/>
          <w:sz w:val="24"/>
          <w:szCs w:val="24"/>
          <w:rtl/>
        </w:rPr>
        <w:t>שלישי</w:t>
      </w:r>
      <w:r w:rsidR="001D5779" w:rsidRPr="00C42061">
        <w:rPr>
          <w:rFonts w:ascii="David" w:hAnsi="David" w:cs="David" w:hint="cs"/>
          <w:sz w:val="24"/>
          <w:szCs w:val="24"/>
          <w:rtl/>
        </w:rPr>
        <w:t xml:space="preserve"> </w:t>
      </w:r>
      <w:r w:rsidRPr="00C42061">
        <w:rPr>
          <w:rFonts w:ascii="David" w:hAnsi="David" w:cs="David"/>
          <w:sz w:val="24"/>
          <w:szCs w:val="24"/>
          <w:rtl/>
        </w:rPr>
        <w:t>של השנה:</w:t>
      </w:r>
    </w:p>
    <w:p w:rsidR="00052923" w:rsidRPr="001F4B92" w:rsidRDefault="00052923" w:rsidP="001F4B92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F4B92">
        <w:rPr>
          <w:rFonts w:ascii="David" w:hAnsi="David" w:cs="David" w:hint="cs"/>
          <w:sz w:val="24"/>
          <w:szCs w:val="24"/>
          <w:rtl/>
        </w:rPr>
        <w:t>ברביע הש</w:t>
      </w:r>
      <w:r w:rsidR="001F4B92" w:rsidRPr="001F4B92">
        <w:rPr>
          <w:rFonts w:ascii="David" w:hAnsi="David" w:cs="David" w:hint="cs"/>
          <w:sz w:val="24"/>
          <w:szCs w:val="24"/>
          <w:rtl/>
        </w:rPr>
        <w:t>לישי</w:t>
      </w:r>
      <w:r w:rsidRPr="001F4B92">
        <w:rPr>
          <w:rFonts w:ascii="David" w:hAnsi="David" w:cs="David" w:hint="cs"/>
          <w:sz w:val="24"/>
          <w:szCs w:val="24"/>
          <w:rtl/>
        </w:rPr>
        <w:t xml:space="preserve"> של השנה נמשכה העלייה </w:t>
      </w:r>
      <w:r w:rsidRPr="001F4B92">
        <w:rPr>
          <w:rFonts w:ascii="David" w:hAnsi="David" w:cs="David"/>
          <w:sz w:val="24"/>
          <w:szCs w:val="24"/>
          <w:rtl/>
        </w:rPr>
        <w:t xml:space="preserve">ביתרת החוב של </w:t>
      </w:r>
      <w:r w:rsidRPr="001F4B92">
        <w:rPr>
          <w:rFonts w:ascii="David" w:hAnsi="David" w:cs="David"/>
          <w:b/>
          <w:bCs/>
          <w:sz w:val="24"/>
          <w:szCs w:val="24"/>
          <w:rtl/>
        </w:rPr>
        <w:t>המגזר הפרטי הלא-פיננסי</w:t>
      </w:r>
      <w:r w:rsidRPr="001F4B92">
        <w:rPr>
          <w:rFonts w:ascii="David" w:hAnsi="David" w:cs="David"/>
          <w:sz w:val="24"/>
          <w:szCs w:val="24"/>
          <w:rtl/>
        </w:rPr>
        <w:t xml:space="preserve"> בשיעור של</w:t>
      </w:r>
      <w:bookmarkStart w:id="0" w:name="_GoBack"/>
      <w:bookmarkEnd w:id="0"/>
      <w:r w:rsidRPr="001F4B92">
        <w:rPr>
          <w:rFonts w:ascii="David" w:hAnsi="David" w:cs="David"/>
          <w:sz w:val="24"/>
          <w:szCs w:val="24"/>
          <w:rtl/>
        </w:rPr>
        <w:t xml:space="preserve"> כ-</w:t>
      </w:r>
      <w:r w:rsidR="001F4B92" w:rsidRPr="001F4B92">
        <w:rPr>
          <w:rFonts w:ascii="David" w:hAnsi="David" w:cs="David" w:hint="cs"/>
          <w:sz w:val="24"/>
          <w:szCs w:val="24"/>
          <w:rtl/>
        </w:rPr>
        <w:t>0.9</w:t>
      </w:r>
      <w:r w:rsidRPr="001F4B92">
        <w:rPr>
          <w:rFonts w:ascii="David" w:hAnsi="David" w:cs="David"/>
          <w:sz w:val="24"/>
          <w:szCs w:val="24"/>
          <w:rtl/>
        </w:rPr>
        <w:t xml:space="preserve">%. עם זאת, </w:t>
      </w:r>
      <w:r w:rsidRPr="001F4B92">
        <w:rPr>
          <w:rFonts w:ascii="David" w:hAnsi="David" w:cs="David" w:hint="cs"/>
          <w:sz w:val="24"/>
          <w:szCs w:val="24"/>
          <w:rtl/>
        </w:rPr>
        <w:t xml:space="preserve">נמשכה </w:t>
      </w:r>
      <w:r w:rsidRPr="001F4B92">
        <w:rPr>
          <w:rFonts w:ascii="David" w:hAnsi="David" w:cs="David"/>
          <w:sz w:val="24"/>
          <w:szCs w:val="24"/>
          <w:rtl/>
        </w:rPr>
        <w:t>ההאטה</w:t>
      </w:r>
      <w:r w:rsidRPr="001F4B92">
        <w:rPr>
          <w:rFonts w:ascii="David" w:hAnsi="David" w:cs="David" w:hint="cs"/>
          <w:sz w:val="24"/>
          <w:szCs w:val="24"/>
          <w:rtl/>
        </w:rPr>
        <w:t xml:space="preserve"> בקצב הגידול השנתי של יתרה זו, </w:t>
      </w:r>
      <w:r w:rsidRPr="001F4B92">
        <w:rPr>
          <w:rFonts w:ascii="David" w:hAnsi="David" w:cs="David"/>
          <w:sz w:val="24"/>
          <w:szCs w:val="24"/>
          <w:rtl/>
        </w:rPr>
        <w:t xml:space="preserve">הן </w:t>
      </w:r>
      <w:r w:rsidRPr="001F4B92">
        <w:rPr>
          <w:rFonts w:ascii="David" w:hAnsi="David" w:cs="David"/>
          <w:b/>
          <w:bCs/>
          <w:sz w:val="24"/>
          <w:szCs w:val="24"/>
          <w:rtl/>
        </w:rPr>
        <w:t>במגזר העסקי</w:t>
      </w:r>
      <w:r w:rsidRPr="001F4B92">
        <w:rPr>
          <w:rFonts w:ascii="David" w:hAnsi="David" w:cs="David"/>
          <w:sz w:val="24"/>
          <w:szCs w:val="24"/>
          <w:rtl/>
        </w:rPr>
        <w:t xml:space="preserve"> והן במגזר </w:t>
      </w:r>
      <w:r w:rsidRPr="001F4B92">
        <w:rPr>
          <w:rFonts w:ascii="David" w:hAnsi="David" w:cs="David"/>
          <w:b/>
          <w:bCs/>
          <w:sz w:val="24"/>
          <w:szCs w:val="24"/>
          <w:rtl/>
        </w:rPr>
        <w:t>משקי הבית</w:t>
      </w:r>
      <w:r w:rsidRPr="001F4B92">
        <w:rPr>
          <w:rFonts w:ascii="David" w:hAnsi="David" w:cs="David" w:hint="cs"/>
          <w:sz w:val="24"/>
          <w:szCs w:val="24"/>
          <w:rtl/>
        </w:rPr>
        <w:t xml:space="preserve">, שהחלה במחצית השנייה של שנת 2022. </w:t>
      </w:r>
    </w:p>
    <w:p w:rsidR="000A4B97" w:rsidRPr="00201C46" w:rsidRDefault="00E6736D" w:rsidP="00215BB4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1C46">
        <w:rPr>
          <w:rFonts w:ascii="David" w:hAnsi="David" w:cs="David" w:hint="cs"/>
          <w:sz w:val="24"/>
          <w:szCs w:val="24"/>
          <w:rtl/>
        </w:rPr>
        <w:t xml:space="preserve">יתרת החוב של </w:t>
      </w:r>
      <w:r w:rsidRPr="00201C46">
        <w:rPr>
          <w:rFonts w:ascii="David" w:hAnsi="David" w:cs="David" w:hint="cs"/>
          <w:b/>
          <w:bCs/>
          <w:sz w:val="24"/>
          <w:szCs w:val="24"/>
          <w:rtl/>
        </w:rPr>
        <w:t>המגזר העסקי</w:t>
      </w:r>
      <w:r w:rsidRPr="00201C46">
        <w:rPr>
          <w:rFonts w:ascii="David" w:hAnsi="David" w:cs="David" w:hint="cs"/>
          <w:sz w:val="24"/>
          <w:szCs w:val="24"/>
          <w:rtl/>
        </w:rPr>
        <w:t xml:space="preserve"> גדלה </w:t>
      </w:r>
      <w:r w:rsidR="00052923" w:rsidRPr="00201C46">
        <w:rPr>
          <w:rFonts w:ascii="David" w:hAnsi="David" w:cs="David" w:hint="cs"/>
          <w:sz w:val="24"/>
          <w:szCs w:val="24"/>
          <w:rtl/>
        </w:rPr>
        <w:t xml:space="preserve">ברביע זה </w:t>
      </w:r>
      <w:r w:rsidRPr="00201C46">
        <w:rPr>
          <w:rFonts w:ascii="David" w:hAnsi="David" w:cs="David" w:hint="cs"/>
          <w:sz w:val="24"/>
          <w:szCs w:val="24"/>
          <w:rtl/>
        </w:rPr>
        <w:t>בשיעור של כ-</w:t>
      </w:r>
      <w:r w:rsidR="00201C46" w:rsidRPr="00201C46">
        <w:rPr>
          <w:rFonts w:ascii="David" w:hAnsi="David" w:cs="David" w:hint="cs"/>
          <w:sz w:val="24"/>
          <w:szCs w:val="24"/>
          <w:rtl/>
        </w:rPr>
        <w:t>1</w:t>
      </w:r>
      <w:r w:rsidRPr="00201C46">
        <w:rPr>
          <w:rFonts w:ascii="David" w:hAnsi="David" w:cs="David" w:hint="cs"/>
          <w:sz w:val="24"/>
          <w:szCs w:val="24"/>
          <w:rtl/>
        </w:rPr>
        <w:t>% (כ-</w:t>
      </w:r>
      <w:r w:rsidR="00201C46" w:rsidRPr="00201C46">
        <w:rPr>
          <w:rFonts w:ascii="David" w:hAnsi="David" w:cs="David" w:hint="cs"/>
          <w:sz w:val="24"/>
          <w:szCs w:val="24"/>
          <w:rtl/>
        </w:rPr>
        <w:t>1</w:t>
      </w:r>
      <w:r w:rsidR="00215BB4">
        <w:rPr>
          <w:rFonts w:ascii="David" w:hAnsi="David" w:cs="David" w:hint="cs"/>
          <w:sz w:val="24"/>
          <w:szCs w:val="24"/>
          <w:rtl/>
        </w:rPr>
        <w:t>2</w:t>
      </w:r>
      <w:r w:rsidRPr="00201C46">
        <w:rPr>
          <w:rFonts w:ascii="David" w:hAnsi="David" w:cs="David" w:hint="cs"/>
          <w:sz w:val="24"/>
          <w:szCs w:val="24"/>
          <w:rtl/>
        </w:rPr>
        <w:t xml:space="preserve"> מיליארדי ש"ח)</w:t>
      </w:r>
      <w:r w:rsidR="00EE6405" w:rsidRPr="00201C46">
        <w:rPr>
          <w:rFonts w:ascii="David" w:hAnsi="David" w:cs="David" w:hint="cs"/>
          <w:sz w:val="24"/>
          <w:szCs w:val="24"/>
          <w:rtl/>
        </w:rPr>
        <w:t xml:space="preserve"> לכ-1.3 טריליונים</w:t>
      </w:r>
      <w:r w:rsidR="00052923" w:rsidRPr="00201C46">
        <w:rPr>
          <w:rFonts w:ascii="David" w:hAnsi="David" w:cs="David" w:hint="cs"/>
          <w:sz w:val="24"/>
          <w:szCs w:val="24"/>
          <w:rtl/>
        </w:rPr>
        <w:t xml:space="preserve">, </w:t>
      </w:r>
      <w:r w:rsidR="00052923" w:rsidRPr="00201C46">
        <w:rPr>
          <w:rFonts w:ascii="David" w:hAnsi="David" w:cs="David"/>
          <w:sz w:val="24"/>
          <w:szCs w:val="24"/>
          <w:rtl/>
        </w:rPr>
        <w:t xml:space="preserve">בעיקר כתוצאה </w:t>
      </w:r>
      <w:r w:rsidR="00201C46" w:rsidRPr="00201C46">
        <w:rPr>
          <w:rFonts w:ascii="David" w:hAnsi="David" w:cs="David" w:hint="cs"/>
          <w:sz w:val="24"/>
          <w:szCs w:val="24"/>
          <w:rtl/>
        </w:rPr>
        <w:t>מ</w:t>
      </w:r>
      <w:r w:rsidR="00052923" w:rsidRPr="00201C46">
        <w:rPr>
          <w:rFonts w:ascii="David" w:hAnsi="David" w:cs="David"/>
          <w:sz w:val="24"/>
          <w:szCs w:val="24"/>
          <w:rtl/>
        </w:rPr>
        <w:t>פיחות השקל מול הדולר ומעליית מדד המחירים לצרכן</w:t>
      </w:r>
      <w:r w:rsidR="00201C46" w:rsidRPr="00201C46">
        <w:rPr>
          <w:rFonts w:ascii="David" w:hAnsi="David" w:cs="David" w:hint="cs"/>
          <w:sz w:val="24"/>
          <w:szCs w:val="24"/>
          <w:rtl/>
        </w:rPr>
        <w:t xml:space="preserve"> וכן מגיוסי חוב נטו</w:t>
      </w:r>
      <w:r w:rsidR="00A63525">
        <w:rPr>
          <w:rFonts w:ascii="David" w:hAnsi="David" w:cs="David" w:hint="cs"/>
          <w:sz w:val="24"/>
          <w:szCs w:val="24"/>
          <w:rtl/>
        </w:rPr>
        <w:t xml:space="preserve"> אך בהיקפים נמוכים</w:t>
      </w:r>
      <w:r w:rsidR="00177656">
        <w:rPr>
          <w:rFonts w:ascii="David" w:hAnsi="David" w:cs="David" w:hint="cs"/>
          <w:sz w:val="24"/>
          <w:szCs w:val="24"/>
          <w:rtl/>
        </w:rPr>
        <w:t xml:space="preserve"> ביחס לרבעים הקודמים</w:t>
      </w:r>
      <w:r w:rsidR="00052923" w:rsidRPr="00201C46">
        <w:rPr>
          <w:rFonts w:ascii="David" w:hAnsi="David" w:cs="David"/>
          <w:sz w:val="24"/>
          <w:szCs w:val="24"/>
          <w:rtl/>
        </w:rPr>
        <w:t>.</w:t>
      </w:r>
    </w:p>
    <w:p w:rsidR="00215BB4" w:rsidRPr="00F37868" w:rsidRDefault="00215BB4" w:rsidP="00215BB4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37868">
        <w:rPr>
          <w:rFonts w:ascii="David" w:hAnsi="David" w:cs="David"/>
          <w:sz w:val="24"/>
          <w:szCs w:val="24"/>
          <w:rtl/>
        </w:rPr>
        <w:t xml:space="preserve">המרווח בין תשואת האג"ח הקונצרניות הכלולות במדד תל בונד 60, לבין תשואת האג"ח הממשלתיות הצמודות </w:t>
      </w:r>
      <w:r w:rsidRPr="00F37868">
        <w:rPr>
          <w:rFonts w:ascii="David" w:hAnsi="David" w:cs="David" w:hint="cs"/>
          <w:sz w:val="24"/>
          <w:szCs w:val="24"/>
          <w:rtl/>
        </w:rPr>
        <w:t>הצטמצם</w:t>
      </w:r>
      <w:r w:rsidRPr="00F37868">
        <w:rPr>
          <w:rFonts w:ascii="David" w:hAnsi="David" w:cs="David"/>
          <w:sz w:val="24"/>
          <w:szCs w:val="24"/>
          <w:rtl/>
        </w:rPr>
        <w:t xml:space="preserve"> לכ-1</w:t>
      </w:r>
      <w:r w:rsidRPr="00F37868">
        <w:rPr>
          <w:rFonts w:ascii="David" w:hAnsi="David" w:cs="David" w:hint="cs"/>
          <w:sz w:val="24"/>
          <w:szCs w:val="24"/>
          <w:rtl/>
        </w:rPr>
        <w:t>.45</w:t>
      </w:r>
      <w:r w:rsidRPr="00F37868">
        <w:rPr>
          <w:rFonts w:ascii="David" w:hAnsi="David" w:cs="David"/>
          <w:sz w:val="24"/>
          <w:szCs w:val="24"/>
          <w:rtl/>
        </w:rPr>
        <w:t xml:space="preserve"> נק' האחוז, </w:t>
      </w:r>
      <w:r w:rsidRPr="00F37868">
        <w:rPr>
          <w:rFonts w:ascii="David" w:hAnsi="David" w:cs="David" w:hint="cs"/>
          <w:sz w:val="24"/>
          <w:szCs w:val="24"/>
          <w:rtl/>
        </w:rPr>
        <w:t>ו</w:t>
      </w:r>
      <w:r w:rsidRPr="00F37868">
        <w:rPr>
          <w:rFonts w:ascii="David" w:hAnsi="David" w:cs="David"/>
          <w:sz w:val="24"/>
          <w:szCs w:val="24"/>
          <w:rtl/>
        </w:rPr>
        <w:t>בחודש</w:t>
      </w:r>
      <w:r w:rsidRPr="00F37868">
        <w:rPr>
          <w:rFonts w:ascii="David" w:hAnsi="David" w:cs="David" w:hint="cs"/>
          <w:sz w:val="24"/>
          <w:szCs w:val="24"/>
          <w:rtl/>
        </w:rPr>
        <w:t xml:space="preserve"> אוקטובר 2023</w:t>
      </w:r>
      <w:r w:rsidRPr="00F37868">
        <w:rPr>
          <w:rFonts w:ascii="David" w:hAnsi="David" w:cs="David"/>
          <w:sz w:val="24"/>
          <w:szCs w:val="24"/>
          <w:rtl/>
        </w:rPr>
        <w:t xml:space="preserve"> </w:t>
      </w:r>
      <w:r w:rsidRPr="00F37868">
        <w:rPr>
          <w:rFonts w:ascii="David" w:hAnsi="David" w:cs="David" w:hint="cs"/>
          <w:sz w:val="24"/>
          <w:szCs w:val="24"/>
          <w:rtl/>
        </w:rPr>
        <w:t xml:space="preserve">מרווח זה התרחב מעט, לראשונה מאז תחילת השנה ועל רקע מלחמת 'חרבות ברזל', ואילו בחודש נובמבר מרווח זה שב להצטמצם </w:t>
      </w:r>
      <w:r w:rsidRPr="00F37868">
        <w:rPr>
          <w:rFonts w:ascii="David" w:hAnsi="David" w:cs="David"/>
          <w:sz w:val="24"/>
          <w:szCs w:val="24"/>
          <w:rtl/>
        </w:rPr>
        <w:t>עד לרמה של כ-</w:t>
      </w:r>
      <w:r w:rsidRPr="00F37868">
        <w:rPr>
          <w:rFonts w:ascii="David" w:hAnsi="David" w:cs="David" w:hint="cs"/>
          <w:sz w:val="24"/>
          <w:szCs w:val="24"/>
          <w:rtl/>
        </w:rPr>
        <w:t>1.58</w:t>
      </w:r>
      <w:r w:rsidRPr="00F37868">
        <w:rPr>
          <w:rFonts w:ascii="David" w:hAnsi="David" w:cs="David"/>
          <w:sz w:val="24"/>
          <w:szCs w:val="24"/>
          <w:rtl/>
        </w:rPr>
        <w:t xml:space="preserve"> נק' האחוז. </w:t>
      </w:r>
    </w:p>
    <w:p w:rsidR="00D93C83" w:rsidRPr="00F37868" w:rsidRDefault="000D04D7" w:rsidP="00215BB4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F37868">
        <w:rPr>
          <w:rFonts w:ascii="David" w:hAnsi="David" w:cs="David" w:hint="cs"/>
          <w:sz w:val="24"/>
          <w:szCs w:val="24"/>
          <w:rtl/>
        </w:rPr>
        <w:t xml:space="preserve">גם יתרת </w:t>
      </w:r>
      <w:r w:rsidRPr="00F37868">
        <w:rPr>
          <w:rFonts w:ascii="David" w:hAnsi="David" w:cs="David" w:hint="cs"/>
          <w:b/>
          <w:bCs/>
          <w:sz w:val="24"/>
          <w:szCs w:val="24"/>
          <w:rtl/>
        </w:rPr>
        <w:t xml:space="preserve">החוב של משקי הבית </w:t>
      </w:r>
      <w:r w:rsidRPr="00F37868">
        <w:rPr>
          <w:rFonts w:ascii="David" w:hAnsi="David" w:cs="David" w:hint="cs"/>
          <w:sz w:val="24"/>
          <w:szCs w:val="24"/>
          <w:rtl/>
        </w:rPr>
        <w:t>המשיכה לגדול ברביע זה:</w:t>
      </w:r>
      <w:r w:rsidR="00052923" w:rsidRPr="00F37868">
        <w:rPr>
          <w:rFonts w:ascii="David" w:hAnsi="David" w:cs="David" w:hint="cs"/>
          <w:sz w:val="24"/>
          <w:szCs w:val="24"/>
          <w:rtl/>
        </w:rPr>
        <w:t xml:space="preserve"> </w:t>
      </w:r>
      <w:r w:rsidR="008E02A8" w:rsidRPr="00F37868">
        <w:rPr>
          <w:rFonts w:ascii="David" w:hAnsi="David" w:cs="David" w:hint="cs"/>
          <w:b/>
          <w:bCs/>
          <w:sz w:val="24"/>
          <w:szCs w:val="24"/>
          <w:rtl/>
        </w:rPr>
        <w:t xml:space="preserve">יתרת החוב </w:t>
      </w:r>
      <w:r w:rsidR="00F31176" w:rsidRPr="00F37868">
        <w:rPr>
          <w:rFonts w:ascii="David" w:hAnsi="David" w:cs="David"/>
          <w:b/>
          <w:bCs/>
          <w:sz w:val="24"/>
          <w:szCs w:val="24"/>
          <w:rtl/>
        </w:rPr>
        <w:t xml:space="preserve">לדיור </w:t>
      </w:r>
      <w:r w:rsidRPr="00F37868">
        <w:rPr>
          <w:rFonts w:ascii="David" w:hAnsi="David" w:cs="David" w:hint="cs"/>
          <w:sz w:val="24"/>
          <w:szCs w:val="24"/>
          <w:rtl/>
        </w:rPr>
        <w:t>גדלה בשיעור של</w:t>
      </w:r>
      <w:r w:rsidRPr="00F3786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F37868">
        <w:rPr>
          <w:rFonts w:ascii="David" w:hAnsi="David" w:cs="David" w:hint="cs"/>
          <w:sz w:val="24"/>
          <w:szCs w:val="24"/>
          <w:rtl/>
        </w:rPr>
        <w:t>כ-1.</w:t>
      </w:r>
      <w:r w:rsidR="00201C46" w:rsidRPr="00F37868">
        <w:rPr>
          <w:rFonts w:ascii="David" w:hAnsi="David" w:cs="David" w:hint="cs"/>
          <w:sz w:val="24"/>
          <w:szCs w:val="24"/>
          <w:rtl/>
        </w:rPr>
        <w:t>3</w:t>
      </w:r>
      <w:r w:rsidRPr="00F37868">
        <w:rPr>
          <w:rFonts w:ascii="David" w:hAnsi="David" w:cs="David"/>
          <w:sz w:val="24"/>
          <w:szCs w:val="24"/>
          <w:rtl/>
        </w:rPr>
        <w:t>%</w:t>
      </w:r>
      <w:r w:rsidRPr="00F37868">
        <w:rPr>
          <w:rFonts w:ascii="David" w:hAnsi="David" w:cs="David" w:hint="cs"/>
          <w:sz w:val="24"/>
          <w:szCs w:val="24"/>
          <w:rtl/>
        </w:rPr>
        <w:t xml:space="preserve"> לרמה של כ-5</w:t>
      </w:r>
      <w:r w:rsidR="00201C46" w:rsidRPr="00F37868">
        <w:rPr>
          <w:rFonts w:ascii="David" w:hAnsi="David" w:cs="David" w:hint="cs"/>
          <w:sz w:val="24"/>
          <w:szCs w:val="24"/>
          <w:rtl/>
        </w:rPr>
        <w:t>63</w:t>
      </w:r>
      <w:r w:rsidRPr="00F37868">
        <w:rPr>
          <w:rFonts w:ascii="David" w:hAnsi="David" w:cs="David" w:hint="cs"/>
          <w:sz w:val="24"/>
          <w:szCs w:val="24"/>
          <w:rtl/>
        </w:rPr>
        <w:t xml:space="preserve"> מיליארדים, שיעור גידול </w:t>
      </w:r>
      <w:r w:rsidR="00DF37D6" w:rsidRPr="00F37868">
        <w:rPr>
          <w:rFonts w:ascii="David" w:hAnsi="David" w:cs="David" w:hint="cs"/>
          <w:sz w:val="24"/>
          <w:szCs w:val="24"/>
          <w:rtl/>
        </w:rPr>
        <w:t>ה</w:t>
      </w:r>
      <w:r w:rsidR="00744056" w:rsidRPr="00F37868">
        <w:rPr>
          <w:rFonts w:ascii="David" w:hAnsi="David" w:cs="David" w:hint="cs"/>
          <w:sz w:val="24"/>
          <w:szCs w:val="24"/>
          <w:rtl/>
        </w:rPr>
        <w:t xml:space="preserve">נמוך מזה של </w:t>
      </w:r>
      <w:r w:rsidR="001D0BF2" w:rsidRPr="00F37868">
        <w:rPr>
          <w:rFonts w:ascii="David" w:hAnsi="David" w:cs="David" w:hint="cs"/>
          <w:sz w:val="24"/>
          <w:szCs w:val="24"/>
          <w:rtl/>
        </w:rPr>
        <w:t>השנים הקודמות</w:t>
      </w:r>
      <w:r w:rsidR="00912E0C" w:rsidRPr="00F37868">
        <w:rPr>
          <w:rFonts w:ascii="David" w:hAnsi="David" w:cs="David" w:hint="cs"/>
          <w:sz w:val="24"/>
          <w:szCs w:val="24"/>
          <w:rtl/>
        </w:rPr>
        <w:t xml:space="preserve">; </w:t>
      </w:r>
      <w:r w:rsidRPr="00F37868">
        <w:rPr>
          <w:rFonts w:ascii="David" w:hAnsi="David" w:cs="David" w:hint="cs"/>
          <w:sz w:val="24"/>
          <w:szCs w:val="24"/>
          <w:rtl/>
        </w:rPr>
        <w:t xml:space="preserve">על אף </w:t>
      </w:r>
      <w:r w:rsidR="004A4D9B" w:rsidRPr="00F37868">
        <w:rPr>
          <w:rFonts w:ascii="David" w:hAnsi="David" w:cs="David" w:hint="cs"/>
          <w:sz w:val="24"/>
          <w:szCs w:val="24"/>
          <w:rtl/>
        </w:rPr>
        <w:t>ה</w:t>
      </w:r>
      <w:r w:rsidRPr="00F37868">
        <w:rPr>
          <w:rFonts w:ascii="David" w:hAnsi="David" w:cs="David" w:hint="cs"/>
          <w:sz w:val="24"/>
          <w:szCs w:val="24"/>
          <w:rtl/>
        </w:rPr>
        <w:t>עלייה</w:t>
      </w:r>
      <w:r w:rsidR="004A4D9B" w:rsidRPr="00F37868">
        <w:rPr>
          <w:rFonts w:ascii="David" w:hAnsi="David" w:cs="David" w:hint="cs"/>
          <w:sz w:val="24"/>
          <w:szCs w:val="24"/>
          <w:rtl/>
        </w:rPr>
        <w:t xml:space="preserve"> ביתרת החוב,</w:t>
      </w:r>
      <w:r w:rsidRPr="00F37868">
        <w:rPr>
          <w:rFonts w:ascii="David" w:hAnsi="David" w:cs="David" w:hint="cs"/>
          <w:sz w:val="24"/>
          <w:szCs w:val="24"/>
          <w:rtl/>
        </w:rPr>
        <w:t xml:space="preserve"> </w:t>
      </w:r>
      <w:r w:rsidR="004A4D9B" w:rsidRPr="001D4219">
        <w:rPr>
          <w:rFonts w:ascii="David" w:hAnsi="David" w:cs="David" w:hint="cs"/>
          <w:sz w:val="24"/>
          <w:szCs w:val="24"/>
          <w:rtl/>
        </w:rPr>
        <w:t xml:space="preserve">נמשכה </w:t>
      </w:r>
      <w:r w:rsidR="00215BB4" w:rsidRPr="001D4219">
        <w:rPr>
          <w:rFonts w:ascii="David" w:hAnsi="David" w:cs="David" w:hint="cs"/>
          <w:sz w:val="24"/>
          <w:szCs w:val="24"/>
          <w:rtl/>
        </w:rPr>
        <w:t>ההאטה בנטילת משכנתאות חדשות, שנמשכה גם בחודש</w:t>
      </w:r>
      <w:r w:rsidR="00B55FED" w:rsidRPr="001D4219">
        <w:rPr>
          <w:rFonts w:ascii="David" w:hAnsi="David" w:cs="David" w:hint="cs"/>
          <w:sz w:val="24"/>
          <w:szCs w:val="24"/>
          <w:rtl/>
        </w:rPr>
        <w:t>ים</w:t>
      </w:r>
      <w:r w:rsidR="00215BB4" w:rsidRPr="001D4219">
        <w:rPr>
          <w:rFonts w:ascii="David" w:hAnsi="David" w:cs="David" w:hint="cs"/>
          <w:sz w:val="24"/>
          <w:szCs w:val="24"/>
          <w:rtl/>
        </w:rPr>
        <w:t xml:space="preserve"> אוקטובר</w:t>
      </w:r>
      <w:r w:rsidR="00B55FED" w:rsidRPr="001D4219">
        <w:rPr>
          <w:rFonts w:ascii="David" w:hAnsi="David" w:cs="David" w:hint="cs"/>
          <w:sz w:val="24"/>
          <w:szCs w:val="24"/>
          <w:rtl/>
        </w:rPr>
        <w:t>-נובמבר</w:t>
      </w:r>
      <w:r w:rsidR="00215BB4" w:rsidRPr="001D4219">
        <w:rPr>
          <w:rFonts w:ascii="David" w:hAnsi="David" w:cs="David" w:hint="cs"/>
          <w:sz w:val="24"/>
          <w:szCs w:val="24"/>
          <w:rtl/>
        </w:rPr>
        <w:t xml:space="preserve"> 2023 ועל</w:t>
      </w:r>
      <w:r w:rsidR="00215BB4" w:rsidRPr="00F37868">
        <w:rPr>
          <w:rFonts w:ascii="David" w:hAnsi="David" w:cs="David" w:hint="cs"/>
          <w:sz w:val="24"/>
          <w:szCs w:val="24"/>
          <w:rtl/>
        </w:rPr>
        <w:t xml:space="preserve"> רקע מלחמת 'חרבות ברזל'</w:t>
      </w:r>
      <w:r w:rsidRPr="00F37868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1D0BF2" w:rsidRPr="0060154B" w:rsidRDefault="00155BCE" w:rsidP="00215BB4">
      <w:pPr>
        <w:pStyle w:val="a9"/>
        <w:numPr>
          <w:ilvl w:val="0"/>
          <w:numId w:val="20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60154B">
        <w:rPr>
          <w:rFonts w:ascii="David" w:hAnsi="David" w:cs="David" w:hint="cs"/>
          <w:sz w:val="24"/>
          <w:szCs w:val="24"/>
          <w:rtl/>
        </w:rPr>
        <w:t>נמשכ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60154B">
        <w:rPr>
          <w:rFonts w:ascii="David" w:hAnsi="David" w:cs="David" w:hint="cs"/>
          <w:sz w:val="24"/>
          <w:szCs w:val="24"/>
          <w:rtl/>
        </w:rPr>
        <w:t xml:space="preserve"> </w:t>
      </w:r>
      <w:r w:rsidR="001D0BF2" w:rsidRPr="0060154B">
        <w:rPr>
          <w:rFonts w:ascii="David" w:hAnsi="David" w:cs="David" w:hint="cs"/>
          <w:sz w:val="24"/>
          <w:szCs w:val="24"/>
          <w:rtl/>
        </w:rPr>
        <w:t xml:space="preserve">הירידה שהחלה </w:t>
      </w:r>
      <w:r w:rsidR="009D50D9">
        <w:rPr>
          <w:rFonts w:ascii="David" w:hAnsi="David" w:cs="David" w:hint="cs"/>
          <w:sz w:val="24"/>
          <w:szCs w:val="24"/>
          <w:rtl/>
        </w:rPr>
        <w:t>מתחילת השנה</w:t>
      </w:r>
      <w:r w:rsidR="001D0BF2" w:rsidRPr="0060154B">
        <w:rPr>
          <w:rFonts w:ascii="David" w:hAnsi="David" w:cs="David" w:hint="cs"/>
          <w:sz w:val="24"/>
          <w:szCs w:val="24"/>
          <w:rtl/>
        </w:rPr>
        <w:t xml:space="preserve"> </w:t>
      </w:r>
      <w:r w:rsidR="001D0BF2" w:rsidRPr="0060154B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="001D0BF2" w:rsidRPr="0060154B">
        <w:rPr>
          <w:rFonts w:ascii="David" w:hAnsi="David" w:cs="David"/>
          <w:b/>
          <w:bCs/>
          <w:sz w:val="24"/>
          <w:szCs w:val="24"/>
          <w:rtl/>
        </w:rPr>
        <w:t>יתרת</w:t>
      </w:r>
      <w:r w:rsidR="001D0BF2" w:rsidRPr="0060154B">
        <w:rPr>
          <w:rFonts w:ascii="David" w:hAnsi="David" w:cs="David"/>
          <w:sz w:val="24"/>
          <w:szCs w:val="24"/>
          <w:rtl/>
        </w:rPr>
        <w:t xml:space="preserve"> </w:t>
      </w:r>
      <w:r w:rsidR="001D0BF2" w:rsidRPr="0060154B">
        <w:rPr>
          <w:rFonts w:ascii="David" w:hAnsi="David" w:cs="David"/>
          <w:b/>
          <w:bCs/>
          <w:sz w:val="24"/>
          <w:szCs w:val="24"/>
          <w:rtl/>
        </w:rPr>
        <w:t>החוב לא-לדיור</w:t>
      </w:r>
      <w:r w:rsidR="001D0BF2" w:rsidRPr="0060154B">
        <w:rPr>
          <w:rFonts w:ascii="David" w:hAnsi="David" w:cs="David"/>
          <w:sz w:val="24"/>
          <w:szCs w:val="24"/>
          <w:rtl/>
        </w:rPr>
        <w:t xml:space="preserve"> </w:t>
      </w:r>
      <w:r w:rsidR="001D0BF2" w:rsidRPr="0060154B">
        <w:rPr>
          <w:rFonts w:ascii="David" w:hAnsi="David" w:cs="David" w:hint="cs"/>
          <w:sz w:val="24"/>
          <w:szCs w:val="24"/>
          <w:rtl/>
        </w:rPr>
        <w:t>(כ-</w:t>
      </w:r>
      <w:r w:rsidR="00215BB4">
        <w:rPr>
          <w:rFonts w:ascii="David" w:hAnsi="David" w:cs="David" w:hint="cs"/>
          <w:sz w:val="24"/>
          <w:szCs w:val="24"/>
          <w:rtl/>
        </w:rPr>
        <w:t>0.4</w:t>
      </w:r>
      <w:r w:rsidR="001D0BF2" w:rsidRPr="0060154B">
        <w:rPr>
          <w:rFonts w:ascii="David" w:hAnsi="David" w:cs="David" w:hint="cs"/>
          <w:sz w:val="24"/>
          <w:szCs w:val="24"/>
          <w:rtl/>
        </w:rPr>
        <w:t xml:space="preserve"> מיליארדי ש"ח)</w:t>
      </w:r>
      <w:r w:rsidR="001D0BF2" w:rsidRPr="0060154B">
        <w:rPr>
          <w:rFonts w:ascii="David" w:hAnsi="David" w:cs="David"/>
          <w:sz w:val="24"/>
          <w:szCs w:val="24"/>
          <w:rtl/>
        </w:rPr>
        <w:t xml:space="preserve"> </w:t>
      </w:r>
      <w:r w:rsidR="001D0BF2" w:rsidRPr="0060154B">
        <w:rPr>
          <w:rFonts w:ascii="David" w:hAnsi="David" w:cs="David" w:hint="cs"/>
          <w:sz w:val="24"/>
          <w:szCs w:val="24"/>
          <w:rtl/>
        </w:rPr>
        <w:t>לכ-230 מיליארדים</w:t>
      </w:r>
      <w:r w:rsidR="001D0BF2" w:rsidRPr="0060154B">
        <w:rPr>
          <w:rFonts w:ascii="David" w:hAnsi="David" w:cs="David"/>
          <w:sz w:val="24"/>
          <w:szCs w:val="24"/>
          <w:rtl/>
        </w:rPr>
        <w:t xml:space="preserve">, </w:t>
      </w:r>
      <w:r w:rsidR="009D50D9">
        <w:rPr>
          <w:rFonts w:ascii="David" w:hAnsi="David" w:cs="David" w:hint="cs"/>
          <w:sz w:val="24"/>
          <w:szCs w:val="24"/>
          <w:rtl/>
        </w:rPr>
        <w:t xml:space="preserve">ואף לראשונה </w:t>
      </w:r>
      <w:r w:rsidR="009D50D9" w:rsidRPr="00393F9C">
        <w:rPr>
          <w:rFonts w:ascii="David" w:hAnsi="David" w:cs="David"/>
          <w:sz w:val="24"/>
          <w:szCs w:val="24"/>
          <w:rtl/>
        </w:rPr>
        <w:t xml:space="preserve">מאז הרביע הראשון של 2021 </w:t>
      </w:r>
      <w:r w:rsidR="009D50D9">
        <w:rPr>
          <w:rFonts w:ascii="David" w:hAnsi="David" w:cs="David" w:hint="cs"/>
          <w:sz w:val="24"/>
          <w:szCs w:val="24"/>
          <w:rtl/>
        </w:rPr>
        <w:t>נרשם שיעור גידול שנתי שלילי ביתרה זו.</w:t>
      </w:r>
    </w:p>
    <w:p w:rsidR="003A2FA2" w:rsidRPr="00160D95" w:rsidRDefault="003A2FA2" w:rsidP="00105A31">
      <w:pPr>
        <w:pStyle w:val="a9"/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9F574F" w:rsidRPr="00ED6F32" w:rsidRDefault="009F574F" w:rsidP="00105A31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F32">
        <w:rPr>
          <w:rStyle w:val="10"/>
          <w:rFonts w:ascii="David" w:hAnsi="David" w:cs="David"/>
          <w:rtl/>
        </w:rPr>
        <w:t>החוב של המגזר העסקי</w:t>
      </w:r>
      <w:r w:rsidR="001E78A9" w:rsidRPr="00ED6F32">
        <w:rPr>
          <w:rStyle w:val="10"/>
          <w:rFonts w:ascii="David" w:hAnsi="David" w:cs="David"/>
          <w:rtl/>
        </w:rPr>
        <w:t xml:space="preserve"> הלא-פיננסי</w:t>
      </w:r>
      <w:r w:rsidR="00474B96" w:rsidRPr="00ED6F32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1"/>
      </w:r>
      <w:r w:rsidR="0028327B" w:rsidRPr="00ED6F3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0D62CC" w:rsidRDefault="00EA0460" w:rsidP="00215BB4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D62CC">
        <w:rPr>
          <w:rFonts w:ascii="David" w:hAnsi="David" w:cs="David"/>
          <w:sz w:val="24"/>
          <w:szCs w:val="24"/>
          <w:rtl/>
        </w:rPr>
        <w:t xml:space="preserve">מהחטיבה למידע ולסטטיסטיקה נמסר, כי ברביע </w:t>
      </w:r>
      <w:r w:rsidR="002A2482" w:rsidRPr="000D62CC">
        <w:rPr>
          <w:rFonts w:ascii="David" w:hAnsi="David" w:cs="David" w:hint="cs"/>
          <w:sz w:val="24"/>
          <w:szCs w:val="24"/>
          <w:rtl/>
        </w:rPr>
        <w:t>ה</w:t>
      </w:r>
      <w:r w:rsidR="002D0A59">
        <w:rPr>
          <w:rFonts w:ascii="David" w:hAnsi="David" w:cs="David" w:hint="cs"/>
          <w:sz w:val="24"/>
          <w:szCs w:val="24"/>
          <w:rtl/>
        </w:rPr>
        <w:t>ש</w:t>
      </w:r>
      <w:r w:rsidR="001F0A9C">
        <w:rPr>
          <w:rFonts w:ascii="David" w:hAnsi="David" w:cs="David" w:hint="cs"/>
          <w:sz w:val="24"/>
          <w:szCs w:val="24"/>
          <w:rtl/>
        </w:rPr>
        <w:t>לישי</w:t>
      </w:r>
      <w:r w:rsidR="002D0A59">
        <w:rPr>
          <w:rFonts w:ascii="David" w:hAnsi="David" w:cs="David" w:hint="cs"/>
          <w:sz w:val="24"/>
          <w:szCs w:val="24"/>
          <w:rtl/>
        </w:rPr>
        <w:t xml:space="preserve"> </w:t>
      </w:r>
      <w:r w:rsidR="00393DF4">
        <w:rPr>
          <w:rFonts w:ascii="David" w:hAnsi="David" w:cs="David"/>
          <w:sz w:val="24"/>
          <w:szCs w:val="24"/>
          <w:rtl/>
        </w:rPr>
        <w:t>של שנת</w:t>
      </w:r>
      <w:r w:rsidR="00393DF4">
        <w:rPr>
          <w:rFonts w:ascii="David" w:hAnsi="David" w:cs="David" w:hint="cs"/>
          <w:sz w:val="24"/>
          <w:szCs w:val="24"/>
          <w:rtl/>
        </w:rPr>
        <w:t xml:space="preserve"> 2023</w:t>
      </w:r>
      <w:r w:rsidRPr="000D62CC">
        <w:rPr>
          <w:rFonts w:ascii="David" w:hAnsi="David" w:cs="David"/>
          <w:sz w:val="24"/>
          <w:szCs w:val="24"/>
          <w:rtl/>
        </w:rPr>
        <w:t xml:space="preserve"> </w:t>
      </w:r>
      <w:r w:rsidR="00E21C13" w:rsidRPr="000D62CC">
        <w:rPr>
          <w:rFonts w:ascii="David" w:hAnsi="David" w:cs="David" w:hint="cs"/>
          <w:sz w:val="24"/>
          <w:szCs w:val="24"/>
          <w:rtl/>
        </w:rPr>
        <w:t>נמשכה העלייה ב</w:t>
      </w:r>
      <w:r w:rsidRPr="000D62CC">
        <w:rPr>
          <w:rFonts w:ascii="David" w:hAnsi="David" w:cs="David"/>
          <w:sz w:val="24"/>
          <w:szCs w:val="24"/>
          <w:rtl/>
        </w:rPr>
        <w:t xml:space="preserve">יתרת </w:t>
      </w:r>
      <w:r w:rsidRPr="00457394">
        <w:rPr>
          <w:rFonts w:ascii="David" w:hAnsi="David" w:cs="David"/>
          <w:b/>
          <w:bCs/>
          <w:sz w:val="24"/>
          <w:szCs w:val="24"/>
          <w:rtl/>
        </w:rPr>
        <w:t>החוב</w:t>
      </w:r>
      <w:r w:rsidR="001F0454" w:rsidRPr="00457394">
        <w:rPr>
          <w:rFonts w:ascii="David" w:hAnsi="David" w:cs="David"/>
          <w:b/>
          <w:bCs/>
          <w:sz w:val="24"/>
          <w:szCs w:val="24"/>
          <w:rtl/>
        </w:rPr>
        <w:t xml:space="preserve"> של המגזר העסקי</w:t>
      </w:r>
      <w:r w:rsidR="001F0454" w:rsidRPr="000D62CC">
        <w:rPr>
          <w:rFonts w:ascii="David" w:hAnsi="David" w:cs="David"/>
          <w:sz w:val="24"/>
          <w:szCs w:val="24"/>
          <w:rtl/>
        </w:rPr>
        <w:t xml:space="preserve"> ב</w:t>
      </w:r>
      <w:r w:rsidR="009D0E5E" w:rsidRPr="000D62CC">
        <w:rPr>
          <w:rFonts w:ascii="David" w:hAnsi="David" w:cs="David"/>
          <w:sz w:val="24"/>
          <w:szCs w:val="24"/>
          <w:rtl/>
        </w:rPr>
        <w:t xml:space="preserve">היקף של </w:t>
      </w:r>
      <w:r w:rsidR="001F0454" w:rsidRPr="000D62CC">
        <w:rPr>
          <w:rFonts w:ascii="David" w:hAnsi="David" w:cs="David"/>
          <w:sz w:val="24"/>
          <w:szCs w:val="24"/>
          <w:rtl/>
        </w:rPr>
        <w:t>כ-</w:t>
      </w:r>
      <w:r w:rsidR="00E813AF">
        <w:rPr>
          <w:rFonts w:ascii="David" w:hAnsi="David" w:cs="David" w:hint="cs"/>
          <w:sz w:val="24"/>
          <w:szCs w:val="24"/>
          <w:rtl/>
        </w:rPr>
        <w:t>1</w:t>
      </w:r>
      <w:r w:rsidR="00215BB4">
        <w:rPr>
          <w:rFonts w:ascii="David" w:hAnsi="David" w:cs="David" w:hint="cs"/>
          <w:sz w:val="24"/>
          <w:szCs w:val="24"/>
          <w:rtl/>
        </w:rPr>
        <w:t>2</w:t>
      </w:r>
      <w:r w:rsidRPr="000D62CC">
        <w:rPr>
          <w:rFonts w:ascii="David" w:hAnsi="David" w:cs="David"/>
          <w:sz w:val="24"/>
          <w:szCs w:val="24"/>
          <w:rtl/>
        </w:rPr>
        <w:t xml:space="preserve"> מיליארדי</w:t>
      </w:r>
      <w:r w:rsidR="00417CF1" w:rsidRPr="000D62CC">
        <w:rPr>
          <w:rFonts w:ascii="David" w:hAnsi="David" w:cs="David"/>
          <w:sz w:val="24"/>
          <w:szCs w:val="24"/>
          <w:rtl/>
        </w:rPr>
        <w:t xml:space="preserve"> </w:t>
      </w:r>
      <w:r w:rsidR="00E21C13" w:rsidRPr="000D62CC">
        <w:rPr>
          <w:rFonts w:ascii="David" w:hAnsi="David" w:cs="David" w:hint="cs"/>
          <w:sz w:val="24"/>
          <w:szCs w:val="24"/>
          <w:rtl/>
        </w:rPr>
        <w:t xml:space="preserve">ש"ח </w:t>
      </w:r>
      <w:r w:rsidR="00EC3D48" w:rsidRPr="000D62CC">
        <w:rPr>
          <w:rFonts w:ascii="David" w:hAnsi="David" w:cs="David" w:hint="cs"/>
          <w:sz w:val="24"/>
          <w:szCs w:val="24"/>
          <w:rtl/>
        </w:rPr>
        <w:t>(</w:t>
      </w:r>
      <w:r w:rsidR="00E813AF">
        <w:rPr>
          <w:rFonts w:ascii="David" w:hAnsi="David" w:cs="David" w:hint="cs"/>
          <w:sz w:val="24"/>
          <w:szCs w:val="24"/>
          <w:rtl/>
        </w:rPr>
        <w:t>1</w:t>
      </w:r>
      <w:r w:rsidR="00EC3D48" w:rsidRPr="000D62CC">
        <w:rPr>
          <w:rFonts w:ascii="David" w:hAnsi="David" w:cs="David" w:hint="cs"/>
          <w:sz w:val="24"/>
          <w:szCs w:val="24"/>
          <w:rtl/>
        </w:rPr>
        <w:t xml:space="preserve">%) </w:t>
      </w:r>
      <w:r w:rsidRPr="000D62CC">
        <w:rPr>
          <w:rFonts w:ascii="David" w:hAnsi="David" w:cs="David"/>
          <w:sz w:val="24"/>
          <w:szCs w:val="24"/>
          <w:rtl/>
        </w:rPr>
        <w:t>לרמה של כ-</w:t>
      </w:r>
      <w:r w:rsidR="009D0E5E" w:rsidRPr="000D62CC">
        <w:rPr>
          <w:rFonts w:ascii="David" w:hAnsi="David" w:cs="David"/>
          <w:sz w:val="24"/>
          <w:szCs w:val="24"/>
          <w:rtl/>
        </w:rPr>
        <w:t>1.</w:t>
      </w:r>
      <w:r w:rsidR="00393DF4">
        <w:rPr>
          <w:rFonts w:ascii="David" w:hAnsi="David" w:cs="David" w:hint="cs"/>
          <w:sz w:val="24"/>
          <w:szCs w:val="24"/>
          <w:rtl/>
        </w:rPr>
        <w:t>3</w:t>
      </w:r>
      <w:r w:rsidRPr="000D62CC">
        <w:rPr>
          <w:rFonts w:ascii="David" w:hAnsi="David" w:cs="David"/>
          <w:sz w:val="24"/>
          <w:szCs w:val="24"/>
          <w:rtl/>
        </w:rPr>
        <w:t xml:space="preserve"> </w:t>
      </w:r>
      <w:r w:rsidR="009D0E5E" w:rsidRPr="000D62CC">
        <w:rPr>
          <w:rFonts w:ascii="David" w:hAnsi="David" w:cs="David"/>
          <w:sz w:val="24"/>
          <w:szCs w:val="24"/>
          <w:rtl/>
        </w:rPr>
        <w:t>טריליונים</w:t>
      </w:r>
      <w:r w:rsidR="00457394">
        <w:rPr>
          <w:rFonts w:ascii="David" w:hAnsi="David" w:cs="David" w:hint="cs"/>
          <w:sz w:val="24"/>
          <w:szCs w:val="24"/>
          <w:rtl/>
        </w:rPr>
        <w:t>,</w:t>
      </w:r>
      <w:r w:rsidR="00E21C13" w:rsidRPr="000D62CC">
        <w:rPr>
          <w:rFonts w:ascii="David" w:hAnsi="David" w:cs="David" w:hint="cs"/>
          <w:sz w:val="24"/>
          <w:szCs w:val="24"/>
          <w:rtl/>
        </w:rPr>
        <w:t xml:space="preserve"> </w:t>
      </w:r>
      <w:r w:rsidR="00457394">
        <w:rPr>
          <w:rFonts w:ascii="David" w:hAnsi="David" w:cs="David" w:hint="cs"/>
          <w:sz w:val="24"/>
          <w:szCs w:val="24"/>
          <w:rtl/>
        </w:rPr>
        <w:t xml:space="preserve">עם זאת נמשכה </w:t>
      </w:r>
      <w:r w:rsidR="00457394" w:rsidRPr="00E42D1B">
        <w:rPr>
          <w:rFonts w:ascii="David" w:hAnsi="David" w:cs="David"/>
          <w:sz w:val="24"/>
          <w:szCs w:val="24"/>
          <w:rtl/>
        </w:rPr>
        <w:t>ההאטה</w:t>
      </w:r>
      <w:r w:rsidR="00457394">
        <w:rPr>
          <w:rFonts w:ascii="David" w:hAnsi="David" w:cs="David" w:hint="cs"/>
          <w:sz w:val="24"/>
          <w:szCs w:val="24"/>
          <w:rtl/>
        </w:rPr>
        <w:t xml:space="preserve"> </w:t>
      </w:r>
      <w:r w:rsidR="00393DF4">
        <w:rPr>
          <w:rFonts w:ascii="David" w:hAnsi="David" w:cs="David" w:hint="cs"/>
          <w:sz w:val="24"/>
          <w:szCs w:val="24"/>
          <w:rtl/>
        </w:rPr>
        <w:t>בקצב הגידול השנתי של יתרה זו</w:t>
      </w:r>
      <w:r w:rsidR="00E813AF">
        <w:rPr>
          <w:rFonts w:ascii="David" w:hAnsi="David" w:cs="David" w:hint="cs"/>
          <w:sz w:val="24"/>
          <w:szCs w:val="24"/>
          <w:rtl/>
        </w:rPr>
        <w:t>, התפתחות</w:t>
      </w:r>
      <w:r w:rsidR="00393DF4">
        <w:rPr>
          <w:rFonts w:ascii="David" w:hAnsi="David" w:cs="David" w:hint="cs"/>
          <w:sz w:val="24"/>
          <w:szCs w:val="24"/>
          <w:rtl/>
        </w:rPr>
        <w:t xml:space="preserve"> שהחלה במחצית השנייה של שנת 2022.</w:t>
      </w:r>
    </w:p>
    <w:p w:rsidR="000A4B97" w:rsidRPr="00E813AF" w:rsidRDefault="00E21C13" w:rsidP="00215BB4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57394">
        <w:rPr>
          <w:rFonts w:ascii="David" w:hAnsi="David" w:cs="David"/>
          <w:sz w:val="24"/>
          <w:szCs w:val="24"/>
          <w:rtl/>
        </w:rPr>
        <w:t xml:space="preserve">העלייה ביתרת החוב </w:t>
      </w:r>
      <w:r w:rsidR="00B44740" w:rsidRPr="00457394">
        <w:rPr>
          <w:rFonts w:ascii="David" w:hAnsi="David" w:cs="David" w:hint="cs"/>
          <w:sz w:val="24"/>
          <w:szCs w:val="24"/>
          <w:rtl/>
        </w:rPr>
        <w:t xml:space="preserve">ברביע זה </w:t>
      </w:r>
      <w:r w:rsidRPr="00457394">
        <w:rPr>
          <w:rFonts w:ascii="David" w:hAnsi="David" w:cs="David"/>
          <w:sz w:val="24"/>
          <w:szCs w:val="24"/>
          <w:rtl/>
        </w:rPr>
        <w:t xml:space="preserve">נבעה </w:t>
      </w:r>
      <w:r w:rsidR="005D010B" w:rsidRPr="00457394">
        <w:rPr>
          <w:rFonts w:ascii="David" w:hAnsi="David" w:cs="David" w:hint="cs"/>
          <w:sz w:val="24"/>
          <w:szCs w:val="24"/>
          <w:rtl/>
        </w:rPr>
        <w:t xml:space="preserve">ברובה </w:t>
      </w:r>
      <w:r w:rsidR="00E813AF">
        <w:rPr>
          <w:rFonts w:ascii="David" w:hAnsi="David" w:cs="David" w:hint="cs"/>
          <w:sz w:val="24"/>
          <w:szCs w:val="24"/>
          <w:rtl/>
        </w:rPr>
        <w:t>מפיחות של כ-3.4% בשקל מול הדולר וע</w:t>
      </w:r>
      <w:r w:rsidR="00E813AF" w:rsidRPr="00457394">
        <w:rPr>
          <w:rFonts w:ascii="David" w:hAnsi="David" w:cs="David" w:hint="cs"/>
          <w:sz w:val="24"/>
          <w:szCs w:val="24"/>
          <w:rtl/>
        </w:rPr>
        <w:t xml:space="preserve">לייה של </w:t>
      </w:r>
      <w:r w:rsidR="00E813AF" w:rsidRPr="00457394">
        <w:rPr>
          <w:rFonts w:ascii="David" w:hAnsi="David" w:cs="David"/>
          <w:sz w:val="24"/>
          <w:szCs w:val="24"/>
          <w:rtl/>
        </w:rPr>
        <w:t>כ-</w:t>
      </w:r>
      <w:r w:rsidR="00E813AF">
        <w:rPr>
          <w:rFonts w:ascii="David" w:hAnsi="David" w:cs="David" w:hint="cs"/>
          <w:sz w:val="24"/>
          <w:szCs w:val="24"/>
          <w:rtl/>
        </w:rPr>
        <w:t>0.</w:t>
      </w:r>
      <w:r w:rsidR="00DF25C9">
        <w:rPr>
          <w:rFonts w:ascii="David" w:hAnsi="David" w:cs="David" w:hint="cs"/>
          <w:sz w:val="24"/>
          <w:szCs w:val="24"/>
          <w:rtl/>
        </w:rPr>
        <w:t>8</w:t>
      </w:r>
      <w:r w:rsidR="00E813AF" w:rsidRPr="00457394">
        <w:rPr>
          <w:rFonts w:ascii="David" w:hAnsi="David" w:cs="David" w:hint="cs"/>
          <w:sz w:val="24"/>
          <w:szCs w:val="24"/>
          <w:rtl/>
        </w:rPr>
        <w:t xml:space="preserve">% במדד המחירים </w:t>
      </w:r>
      <w:r w:rsidR="00E813AF" w:rsidRPr="00457394">
        <w:rPr>
          <w:rFonts w:ascii="David" w:hAnsi="David" w:cs="David"/>
          <w:sz w:val="24"/>
          <w:szCs w:val="24"/>
          <w:rtl/>
        </w:rPr>
        <w:t>לצרכן</w:t>
      </w:r>
      <w:r w:rsidR="00E813AF" w:rsidRPr="00E21C13">
        <w:rPr>
          <w:rStyle w:val="af1"/>
          <w:rFonts w:ascii="David" w:hAnsi="David" w:cs="David"/>
          <w:rtl/>
        </w:rPr>
        <w:footnoteReference w:id="2"/>
      </w:r>
      <w:r w:rsidR="00E813AF" w:rsidRPr="00457394">
        <w:rPr>
          <w:rFonts w:ascii="David" w:hAnsi="David" w:cs="David" w:hint="cs"/>
          <w:sz w:val="24"/>
          <w:szCs w:val="24"/>
          <w:rtl/>
        </w:rPr>
        <w:t xml:space="preserve"> </w:t>
      </w:r>
      <w:r w:rsidR="00E813AF">
        <w:rPr>
          <w:rFonts w:ascii="David" w:hAnsi="David" w:cs="David" w:hint="cs"/>
          <w:sz w:val="24"/>
          <w:szCs w:val="24"/>
          <w:rtl/>
        </w:rPr>
        <w:t>שהגדילו את ה</w:t>
      </w:r>
      <w:r w:rsidR="00E813AF" w:rsidRPr="00457394">
        <w:rPr>
          <w:rFonts w:ascii="David" w:hAnsi="David" w:cs="David"/>
          <w:sz w:val="24"/>
          <w:szCs w:val="24"/>
          <w:rtl/>
        </w:rPr>
        <w:t xml:space="preserve">שווי של החוב </w:t>
      </w:r>
      <w:r w:rsidR="00E813AF">
        <w:rPr>
          <w:rFonts w:ascii="David" w:hAnsi="David" w:cs="David" w:hint="cs"/>
          <w:sz w:val="24"/>
          <w:szCs w:val="24"/>
          <w:rtl/>
        </w:rPr>
        <w:t>הנקוב מט"ח, הצמוד לו ו</w:t>
      </w:r>
      <w:r w:rsidR="00E813AF" w:rsidRPr="00457394">
        <w:rPr>
          <w:rFonts w:ascii="David" w:hAnsi="David" w:cs="David" w:hint="cs"/>
          <w:sz w:val="24"/>
          <w:szCs w:val="24"/>
          <w:rtl/>
        </w:rPr>
        <w:t>הצמוד-מדד</w:t>
      </w:r>
      <w:r w:rsidR="00E813AF">
        <w:rPr>
          <w:rFonts w:ascii="David" w:hAnsi="David" w:cs="David" w:hint="cs"/>
          <w:sz w:val="24"/>
          <w:szCs w:val="24"/>
          <w:rtl/>
        </w:rPr>
        <w:t xml:space="preserve">; </w:t>
      </w:r>
      <w:r w:rsidRPr="00E813AF">
        <w:rPr>
          <w:rFonts w:ascii="David" w:hAnsi="David" w:cs="David" w:hint="cs"/>
          <w:sz w:val="24"/>
          <w:szCs w:val="24"/>
          <w:rtl/>
        </w:rPr>
        <w:t xml:space="preserve">גיוסי חוב נטו </w:t>
      </w:r>
      <w:r w:rsidR="00393DF4" w:rsidRPr="00E813AF">
        <w:rPr>
          <w:rFonts w:ascii="David" w:hAnsi="David" w:cs="David" w:hint="cs"/>
          <w:sz w:val="24"/>
          <w:szCs w:val="24"/>
          <w:rtl/>
        </w:rPr>
        <w:t>בהיקף של כ-</w:t>
      </w:r>
      <w:r w:rsidR="00215BB4">
        <w:rPr>
          <w:rFonts w:ascii="David" w:hAnsi="David" w:cs="David" w:hint="cs"/>
          <w:sz w:val="24"/>
          <w:szCs w:val="24"/>
          <w:rtl/>
        </w:rPr>
        <w:t>2</w:t>
      </w:r>
      <w:r w:rsidR="00393DF4" w:rsidRPr="00E813AF">
        <w:rPr>
          <w:rFonts w:ascii="David" w:hAnsi="David" w:cs="David" w:hint="cs"/>
          <w:sz w:val="24"/>
          <w:szCs w:val="24"/>
          <w:rtl/>
        </w:rPr>
        <w:t xml:space="preserve"> מיליארדי ש"ח</w:t>
      </w:r>
      <w:r w:rsidR="00E813AF">
        <w:rPr>
          <w:rFonts w:ascii="David" w:hAnsi="David" w:cs="David" w:hint="cs"/>
          <w:sz w:val="24"/>
          <w:szCs w:val="24"/>
          <w:rtl/>
        </w:rPr>
        <w:t xml:space="preserve">, </w:t>
      </w:r>
      <w:r w:rsidR="00A470DB">
        <w:rPr>
          <w:rFonts w:ascii="David" w:hAnsi="David" w:cs="David" w:hint="cs"/>
          <w:sz w:val="24"/>
          <w:szCs w:val="24"/>
          <w:rtl/>
        </w:rPr>
        <w:t xml:space="preserve">הנמוכים </w:t>
      </w:r>
      <w:r w:rsidR="00E813AF">
        <w:rPr>
          <w:rFonts w:ascii="David" w:hAnsi="David" w:cs="David" w:hint="cs"/>
          <w:sz w:val="24"/>
          <w:szCs w:val="24"/>
          <w:rtl/>
        </w:rPr>
        <w:t xml:space="preserve">בהשוואה לרבעים הקודמים, תרמו </w:t>
      </w:r>
      <w:r w:rsidR="00155BCE">
        <w:rPr>
          <w:rFonts w:ascii="David" w:hAnsi="David" w:cs="David" w:hint="cs"/>
          <w:sz w:val="24"/>
          <w:szCs w:val="24"/>
          <w:rtl/>
        </w:rPr>
        <w:t xml:space="preserve">גם כן </w:t>
      </w:r>
      <w:r w:rsidR="00E813AF">
        <w:rPr>
          <w:rFonts w:ascii="David" w:hAnsi="David" w:cs="David" w:hint="cs"/>
          <w:sz w:val="24"/>
          <w:szCs w:val="24"/>
          <w:rtl/>
        </w:rPr>
        <w:t>לעלייה ביתרה</w:t>
      </w:r>
      <w:r w:rsidR="00155BCE">
        <w:rPr>
          <w:rFonts w:ascii="David" w:hAnsi="David" w:cs="David" w:hint="cs"/>
          <w:sz w:val="24"/>
          <w:szCs w:val="24"/>
          <w:rtl/>
        </w:rPr>
        <w:t>:</w:t>
      </w:r>
      <w:r w:rsidR="00352779">
        <w:rPr>
          <w:rFonts w:ascii="David" w:hAnsi="David" w:cs="David" w:hint="cs"/>
          <w:sz w:val="24"/>
          <w:szCs w:val="24"/>
          <w:rtl/>
        </w:rPr>
        <w:t xml:space="preserve"> </w:t>
      </w:r>
      <w:r w:rsidR="00E813AF">
        <w:rPr>
          <w:rFonts w:ascii="David" w:hAnsi="David" w:cs="David" w:hint="cs"/>
          <w:sz w:val="24"/>
          <w:szCs w:val="24"/>
          <w:rtl/>
        </w:rPr>
        <w:t>גיוסים נטו ב</w:t>
      </w:r>
      <w:r w:rsidRPr="00E813AF">
        <w:rPr>
          <w:rFonts w:ascii="David" w:hAnsi="David" w:cs="David"/>
          <w:sz w:val="24"/>
          <w:szCs w:val="24"/>
          <w:rtl/>
        </w:rPr>
        <w:t xml:space="preserve">הלוואות </w:t>
      </w:r>
      <w:r w:rsidRPr="00E813AF">
        <w:rPr>
          <w:rFonts w:ascii="David" w:hAnsi="David" w:cs="David" w:hint="cs"/>
          <w:sz w:val="24"/>
          <w:szCs w:val="24"/>
          <w:rtl/>
        </w:rPr>
        <w:t>בנקאיות</w:t>
      </w:r>
      <w:r w:rsidR="00E813AF">
        <w:rPr>
          <w:rFonts w:ascii="David" w:hAnsi="David" w:cs="David" w:hint="cs"/>
          <w:sz w:val="24"/>
          <w:szCs w:val="24"/>
          <w:rtl/>
        </w:rPr>
        <w:t xml:space="preserve"> </w:t>
      </w:r>
      <w:r w:rsidR="00605B3E" w:rsidRPr="00E813AF">
        <w:rPr>
          <w:rFonts w:ascii="David" w:hAnsi="David" w:cs="David" w:hint="cs"/>
          <w:sz w:val="24"/>
          <w:szCs w:val="24"/>
          <w:rtl/>
        </w:rPr>
        <w:t>ואג</w:t>
      </w:r>
      <w:r w:rsidR="00297AC5" w:rsidRPr="00E813AF">
        <w:rPr>
          <w:rFonts w:ascii="David" w:hAnsi="David" w:cs="David" w:hint="cs"/>
          <w:sz w:val="24"/>
          <w:szCs w:val="24"/>
          <w:rtl/>
        </w:rPr>
        <w:t>"</w:t>
      </w:r>
      <w:r w:rsidR="00605B3E" w:rsidRPr="00E813AF">
        <w:rPr>
          <w:rFonts w:ascii="David" w:hAnsi="David" w:cs="David" w:hint="cs"/>
          <w:sz w:val="24"/>
          <w:szCs w:val="24"/>
          <w:rtl/>
        </w:rPr>
        <w:t>ח בארץ</w:t>
      </w:r>
      <w:r w:rsidR="00E813AF">
        <w:rPr>
          <w:rFonts w:ascii="David" w:hAnsi="David" w:cs="David" w:hint="cs"/>
          <w:sz w:val="24"/>
          <w:szCs w:val="24"/>
          <w:rtl/>
        </w:rPr>
        <w:t xml:space="preserve"> </w:t>
      </w:r>
      <w:r w:rsidR="00E813AF">
        <w:rPr>
          <w:rFonts w:ascii="David" w:hAnsi="David" w:cs="David" w:hint="cs"/>
          <w:sz w:val="24"/>
          <w:szCs w:val="24"/>
          <w:rtl/>
        </w:rPr>
        <w:lastRenderedPageBreak/>
        <w:t>ובחו"ל, שקוזזו ברובם כ</w:t>
      </w:r>
      <w:r w:rsidRPr="00E813AF">
        <w:rPr>
          <w:rFonts w:ascii="David" w:hAnsi="David" w:cs="David" w:hint="cs"/>
          <w:sz w:val="24"/>
          <w:szCs w:val="24"/>
          <w:rtl/>
        </w:rPr>
        <w:t xml:space="preserve">תוצאה </w:t>
      </w:r>
      <w:r w:rsidR="005D010B" w:rsidRPr="00E813AF">
        <w:rPr>
          <w:rFonts w:ascii="David" w:hAnsi="David" w:cs="David" w:hint="cs"/>
          <w:sz w:val="24"/>
          <w:szCs w:val="24"/>
          <w:rtl/>
        </w:rPr>
        <w:t>מפירעונות נטו</w:t>
      </w:r>
      <w:r w:rsidRPr="00E813AF">
        <w:rPr>
          <w:rFonts w:ascii="David" w:hAnsi="David" w:cs="David" w:hint="cs"/>
          <w:sz w:val="24"/>
          <w:szCs w:val="24"/>
          <w:rtl/>
        </w:rPr>
        <w:t xml:space="preserve"> </w:t>
      </w:r>
      <w:r w:rsidR="005D010B" w:rsidRPr="00E813AF">
        <w:rPr>
          <w:rFonts w:ascii="David" w:hAnsi="David" w:cs="David" w:hint="cs"/>
          <w:sz w:val="24"/>
          <w:szCs w:val="24"/>
          <w:rtl/>
        </w:rPr>
        <w:t>ב</w:t>
      </w:r>
      <w:r w:rsidR="00393DF4" w:rsidRPr="00E813AF">
        <w:rPr>
          <w:rFonts w:ascii="David" w:hAnsi="David" w:cs="David" w:hint="cs"/>
          <w:sz w:val="24"/>
          <w:szCs w:val="24"/>
          <w:rtl/>
        </w:rPr>
        <w:t>חוב שגויס ב</w:t>
      </w:r>
      <w:r w:rsidR="00605B3E" w:rsidRPr="00E813AF">
        <w:rPr>
          <w:rFonts w:ascii="David" w:hAnsi="David" w:cs="David" w:hint="cs"/>
          <w:sz w:val="24"/>
          <w:szCs w:val="24"/>
          <w:rtl/>
        </w:rPr>
        <w:t xml:space="preserve">אמצעות </w:t>
      </w:r>
      <w:r w:rsidR="00E813AF">
        <w:rPr>
          <w:rFonts w:ascii="David" w:hAnsi="David" w:cs="David" w:hint="cs"/>
          <w:sz w:val="24"/>
          <w:szCs w:val="24"/>
          <w:rtl/>
        </w:rPr>
        <w:t>הלוואות חוץ-בנקאיות שניתנו מתושבי חוץ ומהגופים המוסדיים</w:t>
      </w:r>
      <w:r w:rsidR="005D010B" w:rsidRPr="00E813AF">
        <w:rPr>
          <w:rFonts w:ascii="David" w:hAnsi="David" w:cs="David" w:hint="cs"/>
          <w:sz w:val="24"/>
          <w:szCs w:val="24"/>
          <w:rtl/>
        </w:rPr>
        <w:t>.</w:t>
      </w:r>
      <w:r w:rsidR="000D62CC" w:rsidRPr="00E813AF">
        <w:rPr>
          <w:rFonts w:ascii="David" w:hAnsi="David" w:cs="David" w:hint="cs"/>
          <w:sz w:val="24"/>
          <w:szCs w:val="24"/>
          <w:rtl/>
        </w:rPr>
        <w:t xml:space="preserve"> </w:t>
      </w:r>
      <w:r w:rsidR="0071464F" w:rsidRPr="00E813AF">
        <w:rPr>
          <w:rFonts w:ascii="David" w:hAnsi="David" w:cs="David"/>
          <w:sz w:val="24"/>
          <w:szCs w:val="24"/>
          <w:rtl/>
        </w:rPr>
        <w:t>(איור</w:t>
      </w:r>
      <w:r w:rsidR="00042F59" w:rsidRPr="00E813AF">
        <w:rPr>
          <w:rFonts w:ascii="David" w:hAnsi="David" w:cs="David"/>
          <w:sz w:val="24"/>
          <w:szCs w:val="24"/>
          <w:rtl/>
        </w:rPr>
        <w:t>ים</w:t>
      </w:r>
      <w:r w:rsidR="00EA0460" w:rsidRPr="00E813AF">
        <w:rPr>
          <w:rFonts w:ascii="David" w:hAnsi="David" w:cs="David"/>
          <w:sz w:val="24"/>
          <w:szCs w:val="24"/>
          <w:rtl/>
        </w:rPr>
        <w:t xml:space="preserve"> 1</w:t>
      </w:r>
      <w:r w:rsidR="00042F59" w:rsidRPr="00E813AF">
        <w:rPr>
          <w:rFonts w:ascii="David" w:hAnsi="David" w:cs="David"/>
          <w:sz w:val="24"/>
          <w:szCs w:val="24"/>
          <w:rtl/>
        </w:rPr>
        <w:t>,2</w:t>
      </w:r>
      <w:r w:rsidR="00EA0460" w:rsidRPr="00E813AF">
        <w:rPr>
          <w:rFonts w:ascii="David" w:hAnsi="David" w:cs="David"/>
          <w:sz w:val="24"/>
          <w:szCs w:val="24"/>
          <w:rtl/>
        </w:rPr>
        <w:t>)</w:t>
      </w:r>
      <w:r w:rsidR="0071464F" w:rsidRPr="00E813AF">
        <w:rPr>
          <w:rFonts w:ascii="David" w:hAnsi="David" w:cs="David"/>
          <w:sz w:val="24"/>
          <w:szCs w:val="24"/>
          <w:rtl/>
        </w:rPr>
        <w:t>.</w:t>
      </w:r>
      <w:r w:rsidR="00C90438" w:rsidRPr="00E813AF">
        <w:rPr>
          <w:rFonts w:ascii="David" w:hAnsi="David" w:cs="David"/>
          <w:sz w:val="24"/>
          <w:szCs w:val="24"/>
          <w:rtl/>
        </w:rPr>
        <w:t xml:space="preserve"> </w:t>
      </w:r>
    </w:p>
    <w:p w:rsidR="00457394" w:rsidRPr="00BE5947" w:rsidRDefault="00A36053" w:rsidP="00DF25C9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השפעות אלו הביאו לכך שגם ברביע זה נמשכה ההאטה </w:t>
      </w:r>
      <w:r w:rsidRPr="00BE5947">
        <w:rPr>
          <w:rFonts w:ascii="David" w:hAnsi="David" w:cs="David" w:hint="cs"/>
          <w:sz w:val="24"/>
          <w:szCs w:val="24"/>
          <w:rtl/>
        </w:rPr>
        <w:t>שהחלה במחצית השנייה של 2022</w:t>
      </w:r>
      <w:r>
        <w:rPr>
          <w:rFonts w:ascii="David" w:hAnsi="David" w:cs="David" w:hint="cs"/>
          <w:sz w:val="24"/>
          <w:szCs w:val="24"/>
          <w:rtl/>
        </w:rPr>
        <w:t xml:space="preserve"> ב</w:t>
      </w:r>
      <w:r w:rsidR="00457394" w:rsidRPr="00BE5947">
        <w:rPr>
          <w:rFonts w:ascii="David" w:hAnsi="David" w:cs="David"/>
          <w:sz w:val="24"/>
          <w:szCs w:val="24"/>
          <w:rtl/>
        </w:rPr>
        <w:t>שיעור הגידול השנתי של יתרת ה</w:t>
      </w:r>
      <w:r>
        <w:rPr>
          <w:rFonts w:ascii="David" w:hAnsi="David" w:cs="David"/>
          <w:sz w:val="24"/>
          <w:szCs w:val="24"/>
          <w:rtl/>
        </w:rPr>
        <w:t>חוב לבנקים ולמלווים החוץ-בנקאים</w:t>
      </w:r>
      <w:r>
        <w:rPr>
          <w:rFonts w:ascii="David" w:hAnsi="David" w:cs="David" w:hint="cs"/>
          <w:sz w:val="24"/>
          <w:szCs w:val="24"/>
          <w:rtl/>
        </w:rPr>
        <w:t xml:space="preserve">, עם זאת שיעור הגידול השנתי </w:t>
      </w:r>
      <w:r w:rsidR="00457394" w:rsidRPr="00BE5947">
        <w:rPr>
          <w:rFonts w:ascii="David" w:hAnsi="David" w:cs="David"/>
          <w:sz w:val="24"/>
          <w:szCs w:val="24"/>
          <w:rtl/>
        </w:rPr>
        <w:t xml:space="preserve">נותר </w:t>
      </w:r>
      <w:r w:rsidR="00E67EA7" w:rsidRPr="00BE5947">
        <w:rPr>
          <w:rFonts w:ascii="David" w:hAnsi="David" w:cs="David" w:hint="cs"/>
          <w:sz w:val="24"/>
          <w:szCs w:val="24"/>
          <w:rtl/>
        </w:rPr>
        <w:t xml:space="preserve">עדיין </w:t>
      </w:r>
      <w:r w:rsidR="00DF25C9">
        <w:rPr>
          <w:rFonts w:ascii="David" w:hAnsi="David" w:cs="David" w:hint="cs"/>
          <w:sz w:val="24"/>
          <w:szCs w:val="24"/>
          <w:rtl/>
        </w:rPr>
        <w:t>חיובי ו</w:t>
      </w:r>
      <w:r w:rsidR="00457394" w:rsidRPr="00BE5947">
        <w:rPr>
          <w:rFonts w:ascii="David" w:hAnsi="David" w:cs="David"/>
          <w:sz w:val="24"/>
          <w:szCs w:val="24"/>
          <w:rtl/>
        </w:rPr>
        <w:t>גבוה - בחוב לבנקים נרשם שיעור גידול</w:t>
      </w:r>
      <w:r w:rsidR="00457394" w:rsidRPr="00BE5947">
        <w:rPr>
          <w:rFonts w:ascii="David" w:hAnsi="David" w:cs="David" w:hint="cs"/>
          <w:sz w:val="24"/>
          <w:szCs w:val="24"/>
          <w:rtl/>
        </w:rPr>
        <w:t xml:space="preserve"> שנתי </w:t>
      </w:r>
      <w:r w:rsidR="00457394" w:rsidRPr="00BE5947">
        <w:rPr>
          <w:rFonts w:ascii="David" w:hAnsi="David" w:cs="David"/>
          <w:sz w:val="24"/>
          <w:szCs w:val="24"/>
          <w:rtl/>
        </w:rPr>
        <w:t>של כ-</w:t>
      </w:r>
      <w:r w:rsidR="00BE5947" w:rsidRPr="00BE5947">
        <w:rPr>
          <w:rFonts w:ascii="David" w:hAnsi="David" w:cs="David" w:hint="cs"/>
          <w:sz w:val="24"/>
          <w:szCs w:val="24"/>
          <w:rtl/>
        </w:rPr>
        <w:t>1</w:t>
      </w:r>
      <w:r>
        <w:rPr>
          <w:rFonts w:ascii="David" w:hAnsi="David" w:cs="David" w:hint="cs"/>
          <w:sz w:val="24"/>
          <w:szCs w:val="24"/>
          <w:rtl/>
        </w:rPr>
        <w:t>0</w:t>
      </w:r>
      <w:r w:rsidR="00457394" w:rsidRPr="00BE5947">
        <w:rPr>
          <w:rFonts w:ascii="David" w:hAnsi="David" w:cs="David"/>
          <w:sz w:val="24"/>
          <w:szCs w:val="24"/>
          <w:rtl/>
        </w:rPr>
        <w:t xml:space="preserve">% לעומת </w:t>
      </w:r>
      <w:r w:rsidR="00704013" w:rsidRPr="00BE5947">
        <w:rPr>
          <w:rFonts w:ascii="David" w:hAnsi="David" w:cs="David" w:hint="cs"/>
          <w:sz w:val="24"/>
          <w:szCs w:val="24"/>
          <w:rtl/>
        </w:rPr>
        <w:t>1</w:t>
      </w:r>
      <w:r w:rsidR="00DF25C9">
        <w:rPr>
          <w:rFonts w:ascii="David" w:hAnsi="David" w:cs="David" w:hint="cs"/>
          <w:sz w:val="24"/>
          <w:szCs w:val="24"/>
          <w:rtl/>
        </w:rPr>
        <w:t>1</w:t>
      </w:r>
      <w:r w:rsidR="00457394" w:rsidRPr="00BE5947">
        <w:rPr>
          <w:rFonts w:ascii="David" w:hAnsi="David" w:cs="David"/>
          <w:sz w:val="24"/>
          <w:szCs w:val="24"/>
          <w:rtl/>
        </w:rPr>
        <w:t>%</w:t>
      </w:r>
      <w:r w:rsidR="003B7A1D">
        <w:rPr>
          <w:rFonts w:ascii="David" w:hAnsi="David" w:cs="David"/>
          <w:sz w:val="24"/>
          <w:szCs w:val="24"/>
          <w:rtl/>
        </w:rPr>
        <w:t xml:space="preserve"> ברביע הקודם ובחוב למלווים החוץ</w:t>
      </w:r>
      <w:r w:rsidR="003B7A1D">
        <w:rPr>
          <w:rFonts w:ascii="David" w:hAnsi="David" w:cs="David" w:hint="cs"/>
          <w:sz w:val="24"/>
          <w:szCs w:val="24"/>
          <w:rtl/>
        </w:rPr>
        <w:t>-</w:t>
      </w:r>
      <w:r w:rsidR="00457394" w:rsidRPr="00BE5947">
        <w:rPr>
          <w:rFonts w:ascii="David" w:hAnsi="David" w:cs="David"/>
          <w:sz w:val="24"/>
          <w:szCs w:val="24"/>
          <w:rtl/>
        </w:rPr>
        <w:t>בנקאים כ-</w:t>
      </w:r>
      <w:r w:rsidR="00BE5947" w:rsidRPr="00BE5947">
        <w:rPr>
          <w:rFonts w:ascii="David" w:hAnsi="David" w:cs="David" w:hint="cs"/>
          <w:sz w:val="24"/>
          <w:szCs w:val="24"/>
          <w:rtl/>
        </w:rPr>
        <w:t>4</w:t>
      </w:r>
      <w:r w:rsidR="00457394" w:rsidRPr="00BE5947">
        <w:rPr>
          <w:rFonts w:ascii="David" w:hAnsi="David" w:cs="David"/>
          <w:sz w:val="24"/>
          <w:szCs w:val="24"/>
          <w:rtl/>
        </w:rPr>
        <w:t>%</w:t>
      </w:r>
      <w:r>
        <w:rPr>
          <w:rFonts w:ascii="David" w:hAnsi="David" w:cs="David" w:hint="cs"/>
          <w:sz w:val="24"/>
          <w:szCs w:val="24"/>
          <w:rtl/>
        </w:rPr>
        <w:t>, בדומה לרביע הקודם</w:t>
      </w:r>
      <w:r w:rsidR="00457394" w:rsidRPr="00BE5947">
        <w:rPr>
          <w:rFonts w:ascii="David" w:hAnsi="David" w:cs="David"/>
          <w:sz w:val="24"/>
          <w:szCs w:val="24"/>
          <w:rtl/>
        </w:rPr>
        <w:t>.</w:t>
      </w:r>
      <w:r w:rsidR="00457394" w:rsidRPr="00BE5947">
        <w:rPr>
          <w:rFonts w:ascii="David" w:hAnsi="David" w:cs="David" w:hint="cs"/>
          <w:sz w:val="24"/>
          <w:szCs w:val="24"/>
          <w:rtl/>
        </w:rPr>
        <w:t xml:space="preserve"> בשנתיים האחרונות קצב הגידול השנתי ביתרת החוב לבנקים גבוה מקצב הגידול השנתי ביתרת החוב למלווים חוץ-בנקאים.</w:t>
      </w:r>
    </w:p>
    <w:p w:rsidR="00693EF0" w:rsidRPr="009266DA" w:rsidRDefault="00C55E2C" w:rsidP="007F21C2">
      <w:pPr>
        <w:pStyle w:val="a9"/>
        <w:numPr>
          <w:ilvl w:val="0"/>
          <w:numId w:val="8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266DA">
        <w:rPr>
          <w:rFonts w:ascii="David" w:hAnsi="David" w:cs="David"/>
          <w:sz w:val="24"/>
          <w:szCs w:val="24"/>
          <w:rtl/>
        </w:rPr>
        <w:t xml:space="preserve">ברביע </w:t>
      </w:r>
      <w:r w:rsidR="007A5854" w:rsidRPr="009266DA">
        <w:rPr>
          <w:rFonts w:ascii="David" w:hAnsi="David" w:cs="David" w:hint="cs"/>
          <w:sz w:val="24"/>
          <w:szCs w:val="24"/>
          <w:rtl/>
        </w:rPr>
        <w:t>ה</w:t>
      </w:r>
      <w:r w:rsidR="009266DA" w:rsidRPr="009266DA">
        <w:rPr>
          <w:rFonts w:ascii="David" w:hAnsi="David" w:cs="David" w:hint="cs"/>
          <w:sz w:val="24"/>
          <w:szCs w:val="24"/>
          <w:rtl/>
        </w:rPr>
        <w:t>ש</w:t>
      </w:r>
      <w:r w:rsidR="00A705F9">
        <w:rPr>
          <w:rFonts w:ascii="David" w:hAnsi="David" w:cs="David" w:hint="cs"/>
          <w:sz w:val="24"/>
          <w:szCs w:val="24"/>
          <w:rtl/>
        </w:rPr>
        <w:t>ליש</w:t>
      </w:r>
      <w:r w:rsidR="009266DA" w:rsidRPr="009266DA">
        <w:rPr>
          <w:rFonts w:ascii="David" w:hAnsi="David" w:cs="David" w:hint="cs"/>
          <w:sz w:val="24"/>
          <w:szCs w:val="24"/>
          <w:rtl/>
        </w:rPr>
        <w:t>י</w:t>
      </w:r>
      <w:r w:rsidR="00D11E8D" w:rsidRPr="009266DA">
        <w:rPr>
          <w:rFonts w:ascii="David" w:hAnsi="David" w:cs="David"/>
          <w:sz w:val="24"/>
          <w:szCs w:val="24"/>
          <w:rtl/>
        </w:rPr>
        <w:t xml:space="preserve"> </w:t>
      </w:r>
      <w:r w:rsidR="00E335BB" w:rsidRPr="009266DA">
        <w:rPr>
          <w:rFonts w:ascii="David" w:hAnsi="David" w:cs="David"/>
          <w:sz w:val="24"/>
          <w:szCs w:val="24"/>
          <w:rtl/>
        </w:rPr>
        <w:t xml:space="preserve">של השנה </w:t>
      </w:r>
      <w:r w:rsidR="004C43DC" w:rsidRPr="009266DA">
        <w:rPr>
          <w:rFonts w:ascii="David" w:hAnsi="David" w:cs="David"/>
          <w:b/>
          <w:bCs/>
          <w:sz w:val="24"/>
          <w:szCs w:val="24"/>
          <w:rtl/>
        </w:rPr>
        <w:t>הנפיק המגזר העסקי</w:t>
      </w:r>
      <w:r w:rsidRPr="009266DA">
        <w:rPr>
          <w:rFonts w:ascii="David" w:hAnsi="David" w:cs="David"/>
          <w:sz w:val="24"/>
          <w:szCs w:val="24"/>
          <w:rtl/>
        </w:rPr>
        <w:t xml:space="preserve"> אג"ח בשווי של כ-</w:t>
      </w:r>
      <w:r w:rsidR="009831C6" w:rsidRPr="009266DA">
        <w:rPr>
          <w:rFonts w:ascii="David" w:hAnsi="David" w:cs="David" w:hint="cs"/>
          <w:sz w:val="24"/>
          <w:szCs w:val="24"/>
          <w:rtl/>
        </w:rPr>
        <w:t>1</w:t>
      </w:r>
      <w:r w:rsidR="00A705F9">
        <w:rPr>
          <w:rFonts w:ascii="David" w:hAnsi="David" w:cs="David" w:hint="cs"/>
          <w:sz w:val="24"/>
          <w:szCs w:val="24"/>
          <w:rtl/>
        </w:rPr>
        <w:t>3</w:t>
      </w:r>
      <w:r w:rsidR="00804AEF" w:rsidRPr="009266DA">
        <w:rPr>
          <w:rFonts w:ascii="David" w:hAnsi="David" w:cs="David"/>
          <w:sz w:val="24"/>
          <w:szCs w:val="24"/>
          <w:rtl/>
        </w:rPr>
        <w:t xml:space="preserve"> </w:t>
      </w:r>
      <w:r w:rsidR="002A51F1" w:rsidRPr="009266DA">
        <w:rPr>
          <w:rFonts w:ascii="David" w:hAnsi="David" w:cs="David"/>
          <w:sz w:val="24"/>
          <w:szCs w:val="24"/>
          <w:rtl/>
        </w:rPr>
        <w:t>מיליארדי ש"ח</w:t>
      </w:r>
      <w:r w:rsidR="00670D97" w:rsidRPr="009266DA">
        <w:rPr>
          <w:rFonts w:ascii="David" w:hAnsi="David" w:cs="David"/>
          <w:sz w:val="24"/>
          <w:szCs w:val="24"/>
          <w:rtl/>
        </w:rPr>
        <w:t>,</w:t>
      </w:r>
      <w:r w:rsidR="00804AEF" w:rsidRPr="009266DA">
        <w:rPr>
          <w:rFonts w:ascii="David" w:hAnsi="David" w:cs="David"/>
          <w:sz w:val="24"/>
          <w:szCs w:val="24"/>
          <w:rtl/>
        </w:rPr>
        <w:t xml:space="preserve"> </w:t>
      </w:r>
      <w:r w:rsidR="00A705F9">
        <w:rPr>
          <w:rFonts w:ascii="David" w:hAnsi="David" w:cs="David" w:hint="cs"/>
          <w:sz w:val="24"/>
          <w:szCs w:val="24"/>
          <w:rtl/>
        </w:rPr>
        <w:t xml:space="preserve">נמוך </w:t>
      </w:r>
      <w:r w:rsidR="009831C6" w:rsidRPr="009266DA">
        <w:rPr>
          <w:rFonts w:ascii="David" w:hAnsi="David" w:cs="David" w:hint="cs"/>
          <w:sz w:val="24"/>
          <w:szCs w:val="24"/>
          <w:rtl/>
        </w:rPr>
        <w:t xml:space="preserve">מעט </w:t>
      </w:r>
      <w:r w:rsidR="0032510F" w:rsidRPr="009266DA">
        <w:rPr>
          <w:rFonts w:ascii="David" w:hAnsi="David" w:cs="David"/>
          <w:sz w:val="24"/>
          <w:szCs w:val="24"/>
          <w:rtl/>
        </w:rPr>
        <w:t>מ</w:t>
      </w:r>
      <w:r w:rsidR="00474B96" w:rsidRPr="009266DA">
        <w:rPr>
          <w:rFonts w:ascii="David" w:hAnsi="David" w:cs="David"/>
          <w:sz w:val="24"/>
          <w:szCs w:val="24"/>
          <w:rtl/>
        </w:rPr>
        <w:t>מ</w:t>
      </w:r>
      <w:r w:rsidR="00804AEF" w:rsidRPr="009266DA">
        <w:rPr>
          <w:rFonts w:ascii="David" w:hAnsi="David" w:cs="David"/>
          <w:sz w:val="24"/>
          <w:szCs w:val="24"/>
          <w:rtl/>
        </w:rPr>
        <w:t xml:space="preserve">מוצע הגיוסים </w:t>
      </w:r>
      <w:r w:rsidR="00644325" w:rsidRPr="009266DA">
        <w:rPr>
          <w:rFonts w:ascii="David" w:hAnsi="David" w:cs="David"/>
          <w:sz w:val="24"/>
          <w:szCs w:val="24"/>
          <w:rtl/>
        </w:rPr>
        <w:t xml:space="preserve">הרבעוני </w:t>
      </w:r>
      <w:r w:rsidR="0032510F" w:rsidRPr="009266DA">
        <w:rPr>
          <w:rFonts w:ascii="David" w:hAnsi="David" w:cs="David"/>
          <w:sz w:val="24"/>
          <w:szCs w:val="24"/>
          <w:rtl/>
        </w:rPr>
        <w:t xml:space="preserve">של ארבעת הרביעים </w:t>
      </w:r>
      <w:r w:rsidR="0050090B" w:rsidRPr="009266DA">
        <w:rPr>
          <w:rFonts w:ascii="David" w:hAnsi="David" w:cs="David"/>
          <w:sz w:val="24"/>
          <w:szCs w:val="24"/>
          <w:rtl/>
        </w:rPr>
        <w:t xml:space="preserve">הקודמים </w:t>
      </w:r>
      <w:r w:rsidR="0032510F" w:rsidRPr="009266DA">
        <w:rPr>
          <w:rFonts w:ascii="David" w:hAnsi="David" w:cs="David"/>
          <w:sz w:val="24"/>
          <w:szCs w:val="24"/>
          <w:rtl/>
        </w:rPr>
        <w:t>(כ-</w:t>
      </w:r>
      <w:r w:rsidR="00A705F9">
        <w:rPr>
          <w:rFonts w:ascii="David" w:hAnsi="David" w:cs="David" w:hint="cs"/>
          <w:sz w:val="24"/>
          <w:szCs w:val="24"/>
          <w:rtl/>
        </w:rPr>
        <w:t>14</w:t>
      </w:r>
      <w:r w:rsidR="0032510F" w:rsidRPr="009266DA">
        <w:rPr>
          <w:rFonts w:ascii="David" w:hAnsi="David" w:cs="David"/>
          <w:sz w:val="24"/>
          <w:szCs w:val="24"/>
          <w:rtl/>
        </w:rPr>
        <w:t xml:space="preserve"> מיליארדים בממוצע לרביע). </w:t>
      </w:r>
      <w:r w:rsidR="00693EF0" w:rsidRPr="009266DA">
        <w:rPr>
          <w:rFonts w:ascii="David" w:hAnsi="David" w:cs="David"/>
          <w:sz w:val="24"/>
          <w:szCs w:val="24"/>
          <w:rtl/>
        </w:rPr>
        <w:t>כ</w:t>
      </w:r>
      <w:r w:rsidR="00A705F9">
        <w:rPr>
          <w:rFonts w:ascii="David" w:hAnsi="David" w:cs="David" w:hint="cs"/>
          <w:sz w:val="24"/>
          <w:szCs w:val="24"/>
          <w:rtl/>
        </w:rPr>
        <w:t xml:space="preserve">-44% </w:t>
      </w:r>
      <w:r w:rsidR="00693EF0" w:rsidRPr="009266DA">
        <w:rPr>
          <w:rFonts w:ascii="David" w:hAnsi="David" w:cs="David"/>
          <w:sz w:val="24"/>
          <w:szCs w:val="24"/>
          <w:rtl/>
        </w:rPr>
        <w:t>מההנפקות ברביע זה בוצעו על ידי חברות מענף הנדל"ן והבינוי</w:t>
      </w:r>
      <w:r w:rsidR="007F21C2">
        <w:rPr>
          <w:rFonts w:ascii="David" w:hAnsi="David" w:cs="David" w:hint="cs"/>
          <w:sz w:val="24"/>
          <w:szCs w:val="24"/>
          <w:rtl/>
        </w:rPr>
        <w:t xml:space="preserve">, ענף </w:t>
      </w:r>
      <w:r w:rsidR="00A705F9">
        <w:rPr>
          <w:rFonts w:ascii="David" w:hAnsi="David" w:cs="David" w:hint="cs"/>
          <w:sz w:val="24"/>
          <w:szCs w:val="24"/>
          <w:rtl/>
        </w:rPr>
        <w:t>שממשיך להוביל בגיוסים בדומה לשנים הקודמות</w:t>
      </w:r>
      <w:r w:rsidR="00693EF0" w:rsidRPr="009266DA">
        <w:rPr>
          <w:rFonts w:ascii="David" w:hAnsi="David" w:cs="David"/>
          <w:sz w:val="24"/>
          <w:szCs w:val="24"/>
          <w:rtl/>
        </w:rPr>
        <w:t>.</w:t>
      </w:r>
      <w:r w:rsidR="00B93F60" w:rsidRPr="009266DA">
        <w:rPr>
          <w:rFonts w:ascii="David" w:hAnsi="David" w:cs="David"/>
          <w:sz w:val="24"/>
          <w:szCs w:val="24"/>
          <w:rtl/>
        </w:rPr>
        <w:t xml:space="preserve"> (איור 3).</w:t>
      </w:r>
    </w:p>
    <w:p w:rsidR="002A51F1" w:rsidRPr="001B7F02" w:rsidRDefault="002B4634" w:rsidP="00D8268D">
      <w:pPr>
        <w:pStyle w:val="a9"/>
        <w:bidi/>
        <w:spacing w:line="360" w:lineRule="auto"/>
        <w:jc w:val="both"/>
        <w:rPr>
          <w:rFonts w:ascii="David" w:hAnsi="David" w:cs="David"/>
          <w:sz w:val="24"/>
          <w:szCs w:val="24"/>
          <w:highlight w:val="yellow"/>
        </w:rPr>
      </w:pPr>
      <w:r w:rsidRPr="00D534B1">
        <w:rPr>
          <w:rFonts w:ascii="David" w:hAnsi="David" w:cs="David"/>
          <w:sz w:val="24"/>
          <w:szCs w:val="24"/>
          <w:rtl/>
        </w:rPr>
        <w:t>בחודש</w:t>
      </w:r>
      <w:r w:rsidR="0032510F" w:rsidRPr="00D534B1">
        <w:rPr>
          <w:rFonts w:ascii="David" w:hAnsi="David" w:cs="David"/>
          <w:sz w:val="24"/>
          <w:szCs w:val="24"/>
          <w:rtl/>
        </w:rPr>
        <w:t xml:space="preserve"> </w:t>
      </w:r>
      <w:r w:rsidR="00A169F5">
        <w:rPr>
          <w:rFonts w:ascii="David" w:hAnsi="David" w:cs="David" w:hint="cs"/>
          <w:sz w:val="24"/>
          <w:szCs w:val="24"/>
          <w:rtl/>
        </w:rPr>
        <w:t>אוקטובר</w:t>
      </w:r>
      <w:r w:rsidR="00693EF0" w:rsidRPr="00D534B1">
        <w:rPr>
          <w:rFonts w:ascii="David" w:hAnsi="David" w:cs="David" w:hint="cs"/>
          <w:sz w:val="24"/>
          <w:szCs w:val="24"/>
          <w:rtl/>
        </w:rPr>
        <w:t xml:space="preserve"> 2023</w:t>
      </w:r>
      <w:r w:rsidR="00C55E2C" w:rsidRPr="00D534B1">
        <w:rPr>
          <w:rFonts w:ascii="David" w:hAnsi="David" w:cs="David"/>
          <w:sz w:val="24"/>
          <w:szCs w:val="24"/>
          <w:rtl/>
        </w:rPr>
        <w:t xml:space="preserve"> </w:t>
      </w:r>
      <w:r w:rsidR="0032510F" w:rsidRPr="00D534B1">
        <w:rPr>
          <w:rFonts w:ascii="David" w:hAnsi="David" w:cs="David"/>
          <w:sz w:val="24"/>
          <w:szCs w:val="24"/>
          <w:rtl/>
        </w:rPr>
        <w:t>הנפיק המגזר העסקי אג"ח בשווי של כ-</w:t>
      </w:r>
      <w:r w:rsidR="00A169F5">
        <w:rPr>
          <w:rFonts w:ascii="David" w:hAnsi="David" w:cs="David" w:hint="cs"/>
          <w:sz w:val="24"/>
          <w:szCs w:val="24"/>
          <w:rtl/>
        </w:rPr>
        <w:t>2</w:t>
      </w:r>
      <w:r w:rsidR="00693EF0" w:rsidRPr="00D534B1">
        <w:rPr>
          <w:rFonts w:ascii="David" w:hAnsi="David" w:cs="David" w:hint="cs"/>
          <w:sz w:val="24"/>
          <w:szCs w:val="24"/>
          <w:rtl/>
        </w:rPr>
        <w:t xml:space="preserve"> </w:t>
      </w:r>
      <w:r w:rsidR="0032510F" w:rsidRPr="00D534B1">
        <w:rPr>
          <w:rFonts w:ascii="David" w:hAnsi="David" w:cs="David"/>
          <w:sz w:val="24"/>
          <w:szCs w:val="24"/>
          <w:rtl/>
        </w:rPr>
        <w:t xml:space="preserve">מיליארדי </w:t>
      </w:r>
      <w:r w:rsidR="009831C6" w:rsidRPr="00D534B1">
        <w:rPr>
          <w:rFonts w:ascii="David" w:hAnsi="David" w:cs="David"/>
          <w:sz w:val="24"/>
          <w:szCs w:val="24"/>
          <w:rtl/>
        </w:rPr>
        <w:t>ש"ח</w:t>
      </w:r>
      <w:r w:rsidR="009831C6" w:rsidRPr="00D534B1">
        <w:rPr>
          <w:rFonts w:ascii="David" w:hAnsi="David" w:cs="David" w:hint="cs"/>
          <w:sz w:val="24"/>
          <w:szCs w:val="24"/>
          <w:rtl/>
        </w:rPr>
        <w:t xml:space="preserve">, </w:t>
      </w:r>
      <w:r w:rsidR="00D534B1" w:rsidRPr="00D534B1">
        <w:rPr>
          <w:rFonts w:ascii="David" w:hAnsi="David" w:cs="David"/>
          <w:sz w:val="24"/>
          <w:szCs w:val="24"/>
          <w:rtl/>
        </w:rPr>
        <w:t xml:space="preserve">נמוך </w:t>
      </w:r>
      <w:r w:rsidR="00A169F5">
        <w:rPr>
          <w:rFonts w:ascii="David" w:hAnsi="David" w:cs="David" w:hint="cs"/>
          <w:sz w:val="24"/>
          <w:szCs w:val="24"/>
          <w:rtl/>
        </w:rPr>
        <w:t xml:space="preserve">משמעותית </w:t>
      </w:r>
      <w:r w:rsidR="00D534B1" w:rsidRPr="00D534B1">
        <w:rPr>
          <w:rFonts w:ascii="David" w:hAnsi="David" w:cs="David"/>
          <w:sz w:val="24"/>
          <w:szCs w:val="24"/>
          <w:rtl/>
        </w:rPr>
        <w:t>מממוצע הגיוסים החודשי של הרביע הש</w:t>
      </w:r>
      <w:r w:rsidR="00A169F5">
        <w:rPr>
          <w:rFonts w:ascii="David" w:hAnsi="David" w:cs="David" w:hint="cs"/>
          <w:sz w:val="24"/>
          <w:szCs w:val="24"/>
          <w:rtl/>
        </w:rPr>
        <w:t>ליש</w:t>
      </w:r>
      <w:r w:rsidR="00D534B1" w:rsidRPr="00D534B1">
        <w:rPr>
          <w:rFonts w:ascii="David" w:hAnsi="David" w:cs="David"/>
          <w:sz w:val="24"/>
          <w:szCs w:val="24"/>
          <w:rtl/>
        </w:rPr>
        <w:t>י של השנה (כ-</w:t>
      </w:r>
      <w:r w:rsidR="00A169F5">
        <w:rPr>
          <w:rFonts w:ascii="David" w:hAnsi="David" w:cs="David" w:hint="cs"/>
          <w:sz w:val="24"/>
          <w:szCs w:val="24"/>
          <w:rtl/>
        </w:rPr>
        <w:t>4</w:t>
      </w:r>
      <w:r w:rsidR="00D534B1" w:rsidRPr="00D534B1">
        <w:rPr>
          <w:rFonts w:ascii="David" w:hAnsi="David" w:cs="David"/>
          <w:sz w:val="24"/>
          <w:szCs w:val="24"/>
          <w:rtl/>
        </w:rPr>
        <w:t xml:space="preserve"> מיליארדים בממוצע</w:t>
      </w:r>
      <w:r w:rsidR="00A169F5">
        <w:rPr>
          <w:rFonts w:ascii="David" w:hAnsi="David" w:cs="David"/>
          <w:sz w:val="24"/>
          <w:szCs w:val="24"/>
          <w:rtl/>
        </w:rPr>
        <w:t xml:space="preserve"> חודשי)</w:t>
      </w:r>
      <w:r w:rsidR="00A169F5">
        <w:rPr>
          <w:rFonts w:ascii="David" w:hAnsi="David" w:cs="David" w:hint="cs"/>
          <w:sz w:val="24"/>
          <w:szCs w:val="24"/>
          <w:rtl/>
        </w:rPr>
        <w:t xml:space="preserve">, על רקע מלחמת 'חרבות ברזל'. </w:t>
      </w:r>
      <w:r w:rsidR="00D534B1" w:rsidRPr="00D534B1">
        <w:rPr>
          <w:rFonts w:ascii="David" w:hAnsi="David" w:cs="David"/>
          <w:sz w:val="24"/>
          <w:szCs w:val="24"/>
          <w:rtl/>
        </w:rPr>
        <w:t xml:space="preserve">חברות מענף הנדל"ן והבינוי </w:t>
      </w:r>
      <w:r w:rsidR="00D8268D">
        <w:rPr>
          <w:rFonts w:ascii="David" w:hAnsi="David" w:cs="David" w:hint="cs"/>
          <w:sz w:val="24"/>
          <w:szCs w:val="24"/>
          <w:rtl/>
        </w:rPr>
        <w:t>היוו</w:t>
      </w:r>
      <w:r w:rsidR="00D8268D" w:rsidRPr="00D534B1">
        <w:rPr>
          <w:rFonts w:ascii="David" w:hAnsi="David" w:cs="David"/>
          <w:sz w:val="24"/>
          <w:szCs w:val="24"/>
          <w:rtl/>
        </w:rPr>
        <w:t xml:space="preserve"> </w:t>
      </w:r>
      <w:r w:rsidR="00D534B1" w:rsidRPr="00D534B1">
        <w:rPr>
          <w:rFonts w:ascii="David" w:hAnsi="David" w:cs="David"/>
          <w:sz w:val="24"/>
          <w:szCs w:val="24"/>
          <w:rtl/>
        </w:rPr>
        <w:t>כ</w:t>
      </w:r>
      <w:r w:rsidR="00A169F5">
        <w:rPr>
          <w:rFonts w:ascii="David" w:hAnsi="David" w:cs="David" w:hint="cs"/>
          <w:sz w:val="24"/>
          <w:szCs w:val="24"/>
          <w:rtl/>
        </w:rPr>
        <w:t>-7</w:t>
      </w:r>
      <w:r w:rsidR="007F21C2">
        <w:rPr>
          <w:rFonts w:ascii="David" w:hAnsi="David" w:cs="David" w:hint="cs"/>
          <w:sz w:val="24"/>
          <w:szCs w:val="24"/>
          <w:rtl/>
        </w:rPr>
        <w:t>3</w:t>
      </w:r>
      <w:r w:rsidR="00A169F5">
        <w:rPr>
          <w:rFonts w:ascii="David" w:hAnsi="David" w:cs="David" w:hint="cs"/>
          <w:sz w:val="24"/>
          <w:szCs w:val="24"/>
          <w:rtl/>
        </w:rPr>
        <w:t xml:space="preserve">% </w:t>
      </w:r>
      <w:r w:rsidR="00D534B1" w:rsidRPr="00D534B1">
        <w:rPr>
          <w:rFonts w:ascii="David" w:hAnsi="David" w:cs="David"/>
          <w:sz w:val="24"/>
          <w:szCs w:val="24"/>
          <w:rtl/>
        </w:rPr>
        <w:t>מהגיוסים בחודש זה.</w:t>
      </w:r>
      <w:r w:rsidR="007C7975" w:rsidRPr="001B7F02">
        <w:rPr>
          <w:rFonts w:ascii="David" w:hAnsi="David" w:cs="David" w:hint="cs"/>
          <w:sz w:val="24"/>
          <w:szCs w:val="24"/>
          <w:highlight w:val="yellow"/>
          <w:rtl/>
        </w:rPr>
        <w:t xml:space="preserve"> </w:t>
      </w:r>
    </w:p>
    <w:p w:rsidR="00E44E3D" w:rsidRPr="00022AB8" w:rsidRDefault="00B17282" w:rsidP="00C42A68">
      <w:pPr>
        <w:pStyle w:val="a9"/>
        <w:numPr>
          <w:ilvl w:val="0"/>
          <w:numId w:val="8"/>
        </w:numPr>
        <w:bidi/>
        <w:spacing w:before="240" w:after="120" w:line="360" w:lineRule="auto"/>
        <w:jc w:val="both"/>
        <w:rPr>
          <w:rFonts w:ascii="David" w:hAnsi="David" w:cs="David"/>
          <w:sz w:val="24"/>
          <w:szCs w:val="24"/>
        </w:rPr>
      </w:pPr>
      <w:r w:rsidRPr="00022AB8">
        <w:rPr>
          <w:rFonts w:ascii="David" w:hAnsi="David" w:cs="David"/>
          <w:sz w:val="24"/>
          <w:szCs w:val="24"/>
          <w:rtl/>
        </w:rPr>
        <w:t>ברביע ה</w:t>
      </w:r>
      <w:r w:rsidR="00022AB8" w:rsidRPr="00022AB8">
        <w:rPr>
          <w:rFonts w:ascii="David" w:hAnsi="David" w:cs="David" w:hint="cs"/>
          <w:sz w:val="24"/>
          <w:szCs w:val="24"/>
          <w:rtl/>
        </w:rPr>
        <w:t>ש</w:t>
      </w:r>
      <w:r w:rsidR="00A169F5">
        <w:rPr>
          <w:rFonts w:ascii="David" w:hAnsi="David" w:cs="David" w:hint="cs"/>
          <w:sz w:val="24"/>
          <w:szCs w:val="24"/>
          <w:rtl/>
        </w:rPr>
        <w:t>ליש</w:t>
      </w:r>
      <w:r w:rsidR="00022AB8" w:rsidRPr="00022AB8">
        <w:rPr>
          <w:rFonts w:ascii="David" w:hAnsi="David" w:cs="David" w:hint="cs"/>
          <w:sz w:val="24"/>
          <w:szCs w:val="24"/>
          <w:rtl/>
        </w:rPr>
        <w:t>י</w:t>
      </w:r>
      <w:r w:rsidR="00F116F2" w:rsidRPr="00022AB8">
        <w:rPr>
          <w:rFonts w:ascii="David" w:hAnsi="David" w:cs="David"/>
          <w:sz w:val="24"/>
          <w:szCs w:val="24"/>
          <w:rtl/>
        </w:rPr>
        <w:t xml:space="preserve"> </w:t>
      </w:r>
      <w:r w:rsidRPr="00022AB8">
        <w:rPr>
          <w:rFonts w:ascii="David" w:hAnsi="David" w:cs="David"/>
          <w:sz w:val="24"/>
          <w:szCs w:val="24"/>
          <w:rtl/>
        </w:rPr>
        <w:t xml:space="preserve">של השנה </w:t>
      </w:r>
      <w:r w:rsidR="00985B74" w:rsidRPr="00022AB8">
        <w:rPr>
          <w:rFonts w:ascii="David" w:hAnsi="David" w:cs="David"/>
          <w:b/>
          <w:bCs/>
          <w:sz w:val="24"/>
          <w:szCs w:val="24"/>
          <w:rtl/>
        </w:rPr>
        <w:t>ה</w:t>
      </w:r>
      <w:r w:rsidR="00416818" w:rsidRPr="00022AB8">
        <w:rPr>
          <w:rFonts w:ascii="David" w:hAnsi="David" w:cs="David"/>
          <w:b/>
          <w:bCs/>
          <w:sz w:val="24"/>
          <w:szCs w:val="24"/>
          <w:rtl/>
        </w:rPr>
        <w:t>מרווח</w:t>
      </w:r>
      <w:r w:rsidR="00884ED4" w:rsidRPr="00022AB8">
        <w:rPr>
          <w:rStyle w:val="af1"/>
          <w:rFonts w:ascii="David" w:hAnsi="David" w:cs="David"/>
          <w:b/>
          <w:bCs/>
          <w:sz w:val="24"/>
          <w:szCs w:val="24"/>
          <w:rtl/>
        </w:rPr>
        <w:footnoteReference w:id="3"/>
      </w:r>
      <w:r w:rsidR="00884ED4" w:rsidRPr="00022AB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16818" w:rsidRPr="00022AB8">
        <w:rPr>
          <w:rFonts w:ascii="David" w:hAnsi="David" w:cs="David"/>
          <w:b/>
          <w:bCs/>
          <w:sz w:val="24"/>
          <w:szCs w:val="24"/>
          <w:rtl/>
        </w:rPr>
        <w:t xml:space="preserve">בין תשואת </w:t>
      </w:r>
      <w:r w:rsidR="00BD4578" w:rsidRPr="00022AB8">
        <w:rPr>
          <w:rFonts w:ascii="David" w:hAnsi="David" w:cs="David"/>
          <w:b/>
          <w:bCs/>
          <w:sz w:val="24"/>
          <w:szCs w:val="24"/>
          <w:rtl/>
        </w:rPr>
        <w:t>האג"ח הקונצרניות הכלולות במדד</w:t>
      </w:r>
      <w:r w:rsidR="00985B74" w:rsidRPr="00022AB8">
        <w:rPr>
          <w:rFonts w:ascii="David" w:hAnsi="David" w:cs="David"/>
          <w:b/>
          <w:bCs/>
          <w:sz w:val="24"/>
          <w:szCs w:val="24"/>
          <w:rtl/>
        </w:rPr>
        <w:t xml:space="preserve"> תל בונד 60, לבין תשואת האג"ח הממשלתיות </w:t>
      </w:r>
      <w:r w:rsidR="00DA4279" w:rsidRPr="00022AB8">
        <w:rPr>
          <w:rFonts w:ascii="David" w:hAnsi="David" w:cs="David"/>
          <w:b/>
          <w:bCs/>
          <w:sz w:val="24"/>
          <w:szCs w:val="24"/>
          <w:rtl/>
        </w:rPr>
        <w:t>הצמודות</w:t>
      </w:r>
      <w:r w:rsidR="00DA4279" w:rsidRPr="00022AB8">
        <w:rPr>
          <w:rFonts w:ascii="David" w:hAnsi="David" w:cs="David"/>
          <w:sz w:val="24"/>
          <w:szCs w:val="24"/>
          <w:rtl/>
        </w:rPr>
        <w:t xml:space="preserve"> </w:t>
      </w:r>
      <w:r w:rsidR="007C7975" w:rsidRPr="00022AB8">
        <w:rPr>
          <w:rFonts w:ascii="David" w:hAnsi="David" w:cs="David" w:hint="cs"/>
          <w:sz w:val="24"/>
          <w:szCs w:val="24"/>
          <w:rtl/>
        </w:rPr>
        <w:t>ה</w:t>
      </w:r>
      <w:r w:rsidR="00022AB8" w:rsidRPr="00022AB8">
        <w:rPr>
          <w:rFonts w:ascii="David" w:hAnsi="David" w:cs="David" w:hint="cs"/>
          <w:sz w:val="24"/>
          <w:szCs w:val="24"/>
          <w:rtl/>
        </w:rPr>
        <w:t>צטמצם ב</w:t>
      </w:r>
      <w:r w:rsidR="00153AFA" w:rsidRPr="00022AB8">
        <w:rPr>
          <w:rFonts w:ascii="David" w:hAnsi="David" w:cs="David" w:hint="cs"/>
          <w:sz w:val="24"/>
          <w:szCs w:val="24"/>
          <w:rtl/>
        </w:rPr>
        <w:t>כ-</w:t>
      </w:r>
      <w:r w:rsidR="00F04E01" w:rsidRPr="00022AB8">
        <w:rPr>
          <w:rFonts w:ascii="David" w:hAnsi="David" w:cs="David" w:hint="cs"/>
          <w:sz w:val="24"/>
          <w:szCs w:val="24"/>
          <w:rtl/>
        </w:rPr>
        <w:t>0.</w:t>
      </w:r>
      <w:r w:rsidR="00C42A68">
        <w:rPr>
          <w:rFonts w:ascii="David" w:hAnsi="David" w:cs="David" w:hint="cs"/>
          <w:sz w:val="24"/>
          <w:szCs w:val="24"/>
          <w:rtl/>
        </w:rPr>
        <w:t>11</w:t>
      </w:r>
      <w:r w:rsidR="00153AFA" w:rsidRPr="00022AB8">
        <w:rPr>
          <w:rFonts w:ascii="David" w:hAnsi="David" w:cs="David" w:hint="cs"/>
          <w:sz w:val="24"/>
          <w:szCs w:val="24"/>
          <w:rtl/>
        </w:rPr>
        <w:t xml:space="preserve"> נק' האחוז, </w:t>
      </w:r>
      <w:r w:rsidR="003F1530" w:rsidRPr="00022AB8">
        <w:rPr>
          <w:rFonts w:ascii="David" w:hAnsi="David" w:cs="David"/>
          <w:sz w:val="24"/>
          <w:szCs w:val="24"/>
          <w:rtl/>
        </w:rPr>
        <w:t>ל</w:t>
      </w:r>
      <w:r w:rsidR="002C2286" w:rsidRPr="00022AB8">
        <w:rPr>
          <w:rFonts w:ascii="David" w:hAnsi="David" w:cs="David"/>
          <w:sz w:val="24"/>
          <w:szCs w:val="24"/>
          <w:rtl/>
        </w:rPr>
        <w:t>כ-</w:t>
      </w:r>
      <w:r w:rsidR="009A247B" w:rsidRPr="00022AB8">
        <w:rPr>
          <w:rFonts w:ascii="David" w:hAnsi="David" w:cs="David"/>
          <w:sz w:val="24"/>
          <w:szCs w:val="24"/>
          <w:rtl/>
        </w:rPr>
        <w:t>1.</w:t>
      </w:r>
      <w:r w:rsidR="00C42A68">
        <w:rPr>
          <w:rFonts w:ascii="David" w:hAnsi="David" w:cs="David" w:hint="cs"/>
          <w:sz w:val="24"/>
          <w:szCs w:val="24"/>
          <w:rtl/>
        </w:rPr>
        <w:t>45</w:t>
      </w:r>
      <w:r w:rsidRPr="00022AB8">
        <w:rPr>
          <w:rFonts w:ascii="David" w:hAnsi="David" w:cs="David"/>
          <w:sz w:val="24"/>
          <w:szCs w:val="24"/>
          <w:rtl/>
        </w:rPr>
        <w:t xml:space="preserve"> נק' האחוז</w:t>
      </w:r>
      <w:r w:rsidR="003F1530" w:rsidRPr="00022AB8">
        <w:rPr>
          <w:rFonts w:ascii="David" w:hAnsi="David" w:cs="David"/>
          <w:sz w:val="24"/>
          <w:szCs w:val="24"/>
          <w:rtl/>
        </w:rPr>
        <w:t>;</w:t>
      </w:r>
      <w:r w:rsidR="00884ED4" w:rsidRPr="00022AB8">
        <w:rPr>
          <w:rFonts w:ascii="David" w:hAnsi="David" w:cs="David"/>
          <w:sz w:val="24"/>
          <w:szCs w:val="24"/>
          <w:rtl/>
        </w:rPr>
        <w:t xml:space="preserve"> </w:t>
      </w:r>
      <w:r w:rsidR="008E7A02" w:rsidRPr="00022AB8">
        <w:rPr>
          <w:rFonts w:ascii="David" w:hAnsi="David" w:cs="David"/>
          <w:sz w:val="24"/>
          <w:szCs w:val="24"/>
          <w:rtl/>
        </w:rPr>
        <w:t>ב</w:t>
      </w:r>
      <w:r w:rsidR="005D6B64" w:rsidRPr="00022AB8">
        <w:rPr>
          <w:rFonts w:ascii="David" w:hAnsi="David" w:cs="David"/>
          <w:sz w:val="24"/>
          <w:szCs w:val="24"/>
          <w:rtl/>
        </w:rPr>
        <w:t>חודש</w:t>
      </w:r>
      <w:r w:rsidR="00022AB8" w:rsidRPr="00022AB8">
        <w:rPr>
          <w:rFonts w:ascii="David" w:hAnsi="David" w:cs="David" w:hint="cs"/>
          <w:sz w:val="24"/>
          <w:szCs w:val="24"/>
          <w:rtl/>
        </w:rPr>
        <w:t xml:space="preserve"> </w:t>
      </w:r>
      <w:r w:rsidR="00C42A68">
        <w:rPr>
          <w:rFonts w:ascii="David" w:hAnsi="David" w:cs="David" w:hint="cs"/>
          <w:sz w:val="24"/>
          <w:szCs w:val="24"/>
          <w:rtl/>
        </w:rPr>
        <w:t>אוקטובר</w:t>
      </w:r>
      <w:r w:rsidR="00022AB8" w:rsidRPr="00022AB8">
        <w:rPr>
          <w:rFonts w:ascii="David" w:hAnsi="David" w:cs="David" w:hint="cs"/>
          <w:sz w:val="24"/>
          <w:szCs w:val="24"/>
          <w:rtl/>
        </w:rPr>
        <w:t xml:space="preserve"> </w:t>
      </w:r>
      <w:r w:rsidR="00F04E01" w:rsidRPr="00022AB8">
        <w:rPr>
          <w:rFonts w:ascii="David" w:hAnsi="David" w:cs="David" w:hint="cs"/>
          <w:sz w:val="24"/>
          <w:szCs w:val="24"/>
          <w:rtl/>
        </w:rPr>
        <w:t>2023</w:t>
      </w:r>
      <w:r w:rsidR="00DA277E" w:rsidRPr="00022AB8">
        <w:rPr>
          <w:rFonts w:ascii="David" w:hAnsi="David" w:cs="David"/>
          <w:sz w:val="24"/>
          <w:szCs w:val="24"/>
          <w:rtl/>
        </w:rPr>
        <w:t xml:space="preserve"> </w:t>
      </w:r>
      <w:r w:rsidR="006321B1" w:rsidRPr="00022AB8">
        <w:rPr>
          <w:rFonts w:ascii="David" w:hAnsi="David" w:cs="David" w:hint="cs"/>
          <w:sz w:val="24"/>
          <w:szCs w:val="24"/>
          <w:rtl/>
        </w:rPr>
        <w:t xml:space="preserve">מרווח זה </w:t>
      </w:r>
      <w:r w:rsidR="003F1F03">
        <w:rPr>
          <w:rFonts w:ascii="David" w:hAnsi="David" w:cs="David" w:hint="cs"/>
          <w:sz w:val="24"/>
          <w:szCs w:val="24"/>
          <w:rtl/>
        </w:rPr>
        <w:t>התרחב מעט, לראשונה מאז ת</w:t>
      </w:r>
      <w:r w:rsidR="00C42A68">
        <w:rPr>
          <w:rFonts w:ascii="David" w:hAnsi="David" w:cs="David" w:hint="cs"/>
          <w:sz w:val="24"/>
          <w:szCs w:val="24"/>
          <w:rtl/>
        </w:rPr>
        <w:t xml:space="preserve">חילת השנה ועל רקע מלחמת 'חרבות ברזל', ואילו בחודש נובמבר מרווח זה שב </w:t>
      </w:r>
      <w:r w:rsidR="00025DCF" w:rsidRPr="00022AB8">
        <w:rPr>
          <w:rFonts w:ascii="David" w:hAnsi="David" w:cs="David" w:hint="cs"/>
          <w:sz w:val="24"/>
          <w:szCs w:val="24"/>
          <w:rtl/>
        </w:rPr>
        <w:t xml:space="preserve">להצטמצם </w:t>
      </w:r>
      <w:r w:rsidR="00F116F2" w:rsidRPr="00022AB8">
        <w:rPr>
          <w:rFonts w:ascii="David" w:hAnsi="David" w:cs="David"/>
          <w:sz w:val="24"/>
          <w:szCs w:val="24"/>
          <w:rtl/>
        </w:rPr>
        <w:t>עד לרמה של כ-</w:t>
      </w:r>
      <w:r w:rsidR="005B077D" w:rsidRPr="00022AB8">
        <w:rPr>
          <w:rFonts w:ascii="David" w:hAnsi="David" w:cs="David" w:hint="cs"/>
          <w:sz w:val="24"/>
          <w:szCs w:val="24"/>
          <w:rtl/>
        </w:rPr>
        <w:t>1.</w:t>
      </w:r>
      <w:r w:rsidR="00C42A68">
        <w:rPr>
          <w:rFonts w:ascii="David" w:hAnsi="David" w:cs="David" w:hint="cs"/>
          <w:sz w:val="24"/>
          <w:szCs w:val="24"/>
          <w:rtl/>
        </w:rPr>
        <w:t>58</w:t>
      </w:r>
      <w:r w:rsidR="00F116F2" w:rsidRPr="00022AB8">
        <w:rPr>
          <w:rFonts w:ascii="David" w:hAnsi="David" w:cs="David"/>
          <w:sz w:val="24"/>
          <w:szCs w:val="24"/>
          <w:rtl/>
        </w:rPr>
        <w:t xml:space="preserve"> נק' האחוז</w:t>
      </w:r>
      <w:r w:rsidR="005D6B64" w:rsidRPr="00022AB8">
        <w:rPr>
          <w:rFonts w:ascii="David" w:hAnsi="David" w:cs="David"/>
          <w:sz w:val="24"/>
          <w:szCs w:val="24"/>
          <w:rtl/>
        </w:rPr>
        <w:t xml:space="preserve">. </w:t>
      </w:r>
      <w:r w:rsidR="00070391" w:rsidRPr="00022AB8">
        <w:rPr>
          <w:rFonts w:ascii="David" w:hAnsi="David" w:cs="David"/>
          <w:sz w:val="24"/>
          <w:szCs w:val="24"/>
          <w:rtl/>
        </w:rPr>
        <w:t>(איור 4)</w:t>
      </w:r>
      <w:r w:rsidR="008E0911" w:rsidRPr="00022AB8">
        <w:rPr>
          <w:rFonts w:ascii="David" w:hAnsi="David" w:cs="David"/>
          <w:sz w:val="24"/>
          <w:szCs w:val="24"/>
          <w:rtl/>
        </w:rPr>
        <w:t>.</w:t>
      </w:r>
    </w:p>
    <w:p w:rsidR="00F21AEA" w:rsidRPr="00CB7E9A" w:rsidRDefault="00AC3E61" w:rsidP="00F21AEA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="David" w:hAnsi="David" w:cs="David"/>
          <w:rtl/>
        </w:rPr>
      </w:pPr>
      <w:r w:rsidRPr="00CB7E9A">
        <w:rPr>
          <w:rFonts w:ascii="David" w:hAnsi="David" w:cs="David"/>
          <w:b/>
          <w:bCs/>
          <w:rtl/>
        </w:rPr>
        <w:t>לוח 1: התפלגות החוב של המגזר העסקי</w:t>
      </w:r>
      <w:r w:rsidR="001E78A9" w:rsidRPr="00CB7E9A">
        <w:rPr>
          <w:rFonts w:ascii="David" w:hAnsi="David" w:cs="David"/>
          <w:b/>
          <w:bCs/>
          <w:rtl/>
        </w:rPr>
        <w:t xml:space="preserve"> הלא-פיננסי</w:t>
      </w:r>
      <w:r w:rsidR="0012175B" w:rsidRPr="00CB7E9A">
        <w:rPr>
          <w:rFonts w:ascii="David" w:hAnsi="David" w:cs="David"/>
          <w:sz w:val="22"/>
          <w:szCs w:val="22"/>
          <w:vertAlign w:val="superscript"/>
          <w:rtl/>
        </w:rPr>
        <w:t>1</w:t>
      </w:r>
      <w:r w:rsidR="00303DA6" w:rsidRPr="00CB7E9A">
        <w:rPr>
          <w:rFonts w:ascii="David" w:hAnsi="David" w:cs="David"/>
          <w:sz w:val="22"/>
          <w:szCs w:val="22"/>
          <w:vertAlign w:val="superscript"/>
          <w:rtl/>
        </w:rPr>
        <w:t xml:space="preserve"> </w:t>
      </w:r>
    </w:p>
    <w:p w:rsidR="002A60C4" w:rsidRPr="00E44C3B" w:rsidRDefault="003B7A1D" w:rsidP="0004490E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  <w:r w:rsidRPr="003B7A1D">
        <w:rPr>
          <w:noProof/>
          <w:rtl/>
        </w:rPr>
        <w:drawing>
          <wp:inline distT="0" distB="0" distL="0" distR="0">
            <wp:extent cx="5278120" cy="2776584"/>
            <wp:effectExtent l="0" t="0" r="0" b="5080"/>
            <wp:docPr id="1" name="תמונה 1" descr="לוח 1: התפלגות החוב של המגזר העסקי הלא-פיננסי1 " title="לוח 1: התפלגות החוב של המגזר העסקי הלא-פיננסי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77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B1C" w:rsidRDefault="00E33B1C" w:rsidP="00E33B1C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theme="minorBidi"/>
          <w:b/>
          <w:bCs/>
          <w:rtl/>
        </w:rPr>
      </w:pPr>
    </w:p>
    <w:p w:rsidR="00E33B1C" w:rsidRDefault="00E33B1C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  <w:lang w:eastAsia="en-US"/>
        </w:rPr>
      </w:pPr>
      <w:r>
        <w:rPr>
          <w:rFonts w:asciiTheme="minorBidi" w:hAnsiTheme="minorBidi" w:cstheme="minorBidi"/>
          <w:b/>
          <w:bCs/>
          <w:rtl/>
        </w:rPr>
        <w:br w:type="page"/>
      </w:r>
    </w:p>
    <w:p w:rsidR="00AC3E61" w:rsidRPr="00CB7E9A" w:rsidRDefault="00AC3E61" w:rsidP="00E33B1C">
      <w:pPr>
        <w:pStyle w:val="NormalWeb"/>
        <w:bidi/>
        <w:spacing w:before="0" w:beforeAutospacing="0" w:after="0" w:afterAutospacing="0" w:line="360" w:lineRule="auto"/>
        <w:jc w:val="center"/>
        <w:rPr>
          <w:rFonts w:ascii="David" w:hAnsi="David" w:cs="David"/>
        </w:rPr>
      </w:pPr>
      <w:r w:rsidRPr="00CB7E9A">
        <w:rPr>
          <w:rFonts w:ascii="David" w:hAnsi="David" w:cs="David"/>
          <w:b/>
          <w:bCs/>
          <w:rtl/>
        </w:rPr>
        <w:lastRenderedPageBreak/>
        <w:t xml:space="preserve">איור 1: </w:t>
      </w:r>
      <w:r w:rsidR="00AD3F98" w:rsidRPr="00CB7E9A">
        <w:rPr>
          <w:rFonts w:ascii="David" w:hAnsi="David" w:cs="David"/>
          <w:b/>
          <w:bCs/>
          <w:rtl/>
        </w:rPr>
        <w:t xml:space="preserve">אומדן </w:t>
      </w:r>
      <w:r w:rsidR="00374BF3" w:rsidRPr="00CB7E9A">
        <w:rPr>
          <w:rFonts w:ascii="David" w:hAnsi="David" w:cs="David"/>
          <w:b/>
          <w:bCs/>
          <w:rtl/>
        </w:rPr>
        <w:t>לתנועות של סך ה</w:t>
      </w:r>
      <w:r w:rsidR="00AD3F98" w:rsidRPr="00CB7E9A">
        <w:rPr>
          <w:rFonts w:ascii="David" w:hAnsi="David" w:cs="David"/>
          <w:b/>
          <w:bCs/>
          <w:rtl/>
        </w:rPr>
        <w:t>חוב של</w:t>
      </w:r>
      <w:r w:rsidRPr="00CB7E9A">
        <w:rPr>
          <w:rFonts w:ascii="David" w:hAnsi="David" w:cs="David"/>
          <w:b/>
          <w:bCs/>
          <w:rtl/>
        </w:rPr>
        <w:t xml:space="preserve"> </w:t>
      </w:r>
      <w:r w:rsidR="0004490E" w:rsidRPr="00CB7E9A">
        <w:rPr>
          <w:rFonts w:ascii="David" w:hAnsi="David" w:cs="David"/>
          <w:b/>
          <w:bCs/>
          <w:rtl/>
        </w:rPr>
        <w:t>המגזר</w:t>
      </w:r>
      <w:r w:rsidR="00AD3F98" w:rsidRPr="00CB7E9A">
        <w:rPr>
          <w:rFonts w:ascii="David" w:hAnsi="David" w:cs="David"/>
          <w:b/>
          <w:bCs/>
          <w:rtl/>
        </w:rPr>
        <w:t xml:space="preserve"> העסקי </w:t>
      </w:r>
      <w:r w:rsidR="001E78A9" w:rsidRPr="00CB7E9A">
        <w:rPr>
          <w:rFonts w:ascii="David" w:hAnsi="David" w:cs="David"/>
          <w:b/>
          <w:bCs/>
          <w:rtl/>
        </w:rPr>
        <w:t>הלא-פיננסי</w:t>
      </w:r>
    </w:p>
    <w:p w:rsidR="002A60C4" w:rsidRPr="00E44C3B" w:rsidRDefault="003B7A1D" w:rsidP="00AC3E61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08EAAE1F">
            <wp:extent cx="5261610" cy="2719070"/>
            <wp:effectExtent l="0" t="0" r="0" b="5080"/>
            <wp:docPr id="3" name="תמונה 3" descr="איור 1: אומדן לתנועות של סך החוב של המגזר העסקי הלא-פיננסי" title="איור 1: אומדן לתנועות של סך החוב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02E8" w:rsidRPr="00CB7E9A" w:rsidRDefault="00AC3E61" w:rsidP="00AC3E61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sz w:val="24"/>
          <w:szCs w:val="24"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</w:p>
    <w:p w:rsidR="00675551" w:rsidRPr="00CB7E9A" w:rsidRDefault="00675551" w:rsidP="00105A3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B7E9A">
        <w:rPr>
          <w:rFonts w:ascii="David" w:hAnsi="David" w:cs="David"/>
          <w:b/>
          <w:bCs/>
          <w:sz w:val="24"/>
          <w:szCs w:val="24"/>
          <w:rtl/>
        </w:rPr>
        <w:t>איור 2: שיעורי השינוי לעומת הרביע המקביל בשנה הקודמת בחוב הבנקאי והחוץ-בנקאי של המגזר העסקי</w:t>
      </w:r>
      <w:r w:rsidR="001E78A9" w:rsidRPr="00CB7E9A">
        <w:rPr>
          <w:rFonts w:ascii="David" w:hAnsi="David" w:cs="David"/>
          <w:b/>
          <w:bCs/>
          <w:sz w:val="24"/>
          <w:szCs w:val="24"/>
          <w:rtl/>
        </w:rPr>
        <w:t xml:space="preserve"> הלא-פיננסי</w:t>
      </w:r>
    </w:p>
    <w:p w:rsidR="00675551" w:rsidRPr="00E44C3B" w:rsidRDefault="003B7A1D" w:rsidP="00675551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32F0A973">
            <wp:extent cx="5261610" cy="2548255"/>
            <wp:effectExtent l="0" t="0" r="0" b="4445"/>
            <wp:docPr id="4" name="תמונה 4" descr="איור 2: שיעורי השינוי לעומת הרביע המקביל בשנה הקודמת בחוב הבנקאי והחוץ-בנקאי של המגזר העסקי הלא-פיננסי" title="איור 2: שיעורי השינוי לעומת הרביע המקביל בשנה הקודמת בחוב הבנקאי והחוץ-בנקאי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3B1C" w:rsidRDefault="00E33B1C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:rsidR="00AC3E61" w:rsidRPr="00CB7E9A" w:rsidRDefault="00AC3E61" w:rsidP="00C9450A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CB7E9A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איור </w:t>
      </w:r>
      <w:r w:rsidR="00070391" w:rsidRPr="00CB7E9A">
        <w:rPr>
          <w:rFonts w:ascii="David" w:hAnsi="David" w:cs="David"/>
          <w:b/>
          <w:bCs/>
          <w:sz w:val="24"/>
          <w:szCs w:val="24"/>
        </w:rPr>
        <w:t>3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D602E8" w:rsidRPr="00CB7E9A">
        <w:rPr>
          <w:rFonts w:ascii="David" w:hAnsi="David" w:cs="David"/>
          <w:b/>
          <w:bCs/>
          <w:sz w:val="24"/>
          <w:szCs w:val="24"/>
          <w:rtl/>
        </w:rPr>
        <w:t>הנפקות אג"ח של המגזר העסקי הלא-פיננסי במהלך הרביע, לפי ענפים</w:t>
      </w:r>
      <w:r w:rsidR="00416818" w:rsidRPr="00CB7E9A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F83505" w:rsidRPr="00E44C3B" w:rsidRDefault="00A92676" w:rsidP="001F1E1B">
      <w:pPr>
        <w:pStyle w:val="a9"/>
        <w:spacing w:line="360" w:lineRule="auto"/>
        <w:ind w:left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6F444D6E">
            <wp:extent cx="5218430" cy="2969260"/>
            <wp:effectExtent l="0" t="0" r="1270" b="2540"/>
            <wp:docPr id="11" name="תמונה 11" descr="איור 3: הנפקות אג&quot;ח של המגזר העסקי הלא-פיננסי במהלך הרביע, לפי ענפים " title="איור 3: הנפקות אג&quot;ח של המגזר העסקי הלא-פיננסי במהלך הרביע, לפי ענפ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296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A67" w:rsidRPr="00CB7E9A" w:rsidRDefault="00402A67">
      <w:pPr>
        <w:spacing w:after="20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522BB0" w:rsidRPr="00CB7E9A" w:rsidRDefault="00522BB0" w:rsidP="00070391">
      <w:pPr>
        <w:pStyle w:val="a9"/>
        <w:bidi/>
        <w:spacing w:line="360" w:lineRule="auto"/>
        <w:ind w:left="360" w:right="-101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070391" w:rsidRPr="00CB7E9A">
        <w:rPr>
          <w:rFonts w:ascii="David" w:hAnsi="David" w:cs="David"/>
          <w:b/>
          <w:bCs/>
          <w:sz w:val="24"/>
          <w:szCs w:val="24"/>
        </w:rPr>
        <w:t>4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>: המרווח בין אג"ח חברות צמוד</w:t>
      </w:r>
      <w:r w:rsidR="00416818" w:rsidRPr="00CB7E9A">
        <w:rPr>
          <w:rFonts w:ascii="David" w:hAnsi="David" w:cs="David"/>
          <w:b/>
          <w:bCs/>
          <w:sz w:val="24"/>
          <w:szCs w:val="24"/>
          <w:rtl/>
        </w:rPr>
        <w:t>ות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 (תל בונד 60) לאג"ח ממשלתי</w:t>
      </w:r>
      <w:r w:rsidR="00416818" w:rsidRPr="00CB7E9A">
        <w:rPr>
          <w:rFonts w:ascii="David" w:hAnsi="David" w:cs="David"/>
          <w:b/>
          <w:bCs/>
          <w:sz w:val="24"/>
          <w:szCs w:val="24"/>
          <w:rtl/>
        </w:rPr>
        <w:t>ות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 צמוד</w:t>
      </w:r>
      <w:r w:rsidR="00416818" w:rsidRPr="00CB7E9A">
        <w:rPr>
          <w:rFonts w:ascii="David" w:hAnsi="David" w:cs="David"/>
          <w:b/>
          <w:bCs/>
          <w:sz w:val="24"/>
          <w:szCs w:val="24"/>
          <w:rtl/>
        </w:rPr>
        <w:t>ות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CB7E9A">
        <w:rPr>
          <w:rFonts w:ascii="David" w:hAnsi="David" w:cs="David"/>
          <w:b/>
          <w:bCs/>
          <w:sz w:val="24"/>
          <w:szCs w:val="24"/>
          <w:rtl/>
        </w:rPr>
        <w:br/>
        <w:t>(ממוצע חודשי)</w:t>
      </w:r>
    </w:p>
    <w:p w:rsidR="00522BB0" w:rsidRPr="00E44C3B" w:rsidRDefault="00A92676" w:rsidP="00522BB0">
      <w:pPr>
        <w:pStyle w:val="a9"/>
        <w:bidi/>
        <w:spacing w:line="360" w:lineRule="auto"/>
        <w:ind w:left="-52" w:right="-101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4C46E7EF">
            <wp:extent cx="5316220" cy="2743200"/>
            <wp:effectExtent l="0" t="0" r="0" b="0"/>
            <wp:docPr id="12" name="תמונה 12" descr="איור 4: המרווח בין אג&quot;ח חברות צמודות (תל בונד 60) לאג&quot;ח ממשלתיות צמודות &#10;(ממוצע חודשי)&#10;" title="איור 4: המרווח בין אג&quot;ח חברות צמודות (תל בונד 60) לאג&quot;ח ממשלתיות צמודות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BB0" w:rsidRPr="00E44C3B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Theme="minorBidi" w:hAnsiTheme="minorBidi" w:cstheme="minorBidi"/>
          <w:sz w:val="24"/>
          <w:szCs w:val="24"/>
          <w:u w:val="single"/>
          <w:rtl/>
        </w:rPr>
      </w:pPr>
    </w:p>
    <w:p w:rsidR="009F574F" w:rsidRPr="000E2E0B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ascii="David" w:hAnsi="David" w:cs="David"/>
        </w:rPr>
      </w:pPr>
      <w:r w:rsidRPr="000E2E0B">
        <w:rPr>
          <w:rStyle w:val="10"/>
          <w:rFonts w:ascii="David" w:hAnsi="David" w:cs="David"/>
          <w:rtl/>
        </w:rPr>
        <w:t>החוב של משקי הבית</w:t>
      </w:r>
    </w:p>
    <w:p w:rsidR="001674DB" w:rsidRPr="00485FEA" w:rsidRDefault="000B43AC" w:rsidP="00E677A4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485FEA">
        <w:rPr>
          <w:rFonts w:ascii="David" w:hAnsi="David" w:cs="David"/>
          <w:sz w:val="24"/>
          <w:szCs w:val="24"/>
          <w:rtl/>
        </w:rPr>
        <w:t>ברביע ה</w:t>
      </w:r>
      <w:r w:rsidR="00586F2A" w:rsidRPr="00485FEA">
        <w:rPr>
          <w:rFonts w:ascii="David" w:hAnsi="David" w:cs="David" w:hint="cs"/>
          <w:sz w:val="24"/>
          <w:szCs w:val="24"/>
          <w:rtl/>
        </w:rPr>
        <w:t>ש</w:t>
      </w:r>
      <w:r w:rsidR="00EC5CD7">
        <w:rPr>
          <w:rFonts w:ascii="David" w:hAnsi="David" w:cs="David" w:hint="cs"/>
          <w:sz w:val="24"/>
          <w:szCs w:val="24"/>
          <w:rtl/>
        </w:rPr>
        <w:t>ליש</w:t>
      </w:r>
      <w:r w:rsidR="00586F2A" w:rsidRPr="00485FEA">
        <w:rPr>
          <w:rFonts w:ascii="David" w:hAnsi="David" w:cs="David" w:hint="cs"/>
          <w:sz w:val="24"/>
          <w:szCs w:val="24"/>
          <w:rtl/>
        </w:rPr>
        <w:t>י</w:t>
      </w:r>
      <w:r w:rsidRPr="00485FEA">
        <w:rPr>
          <w:rFonts w:ascii="David" w:hAnsi="David" w:cs="David"/>
          <w:sz w:val="24"/>
          <w:szCs w:val="24"/>
          <w:rtl/>
        </w:rPr>
        <w:t xml:space="preserve"> של שנת 202</w:t>
      </w:r>
      <w:r w:rsidR="00782BBF" w:rsidRPr="00485FEA">
        <w:rPr>
          <w:rFonts w:ascii="David" w:hAnsi="David" w:cs="David" w:hint="cs"/>
          <w:sz w:val="24"/>
          <w:szCs w:val="24"/>
          <w:rtl/>
        </w:rPr>
        <w:t>3</w:t>
      </w:r>
      <w:r w:rsidRPr="00485FEA">
        <w:rPr>
          <w:rFonts w:ascii="David" w:hAnsi="David" w:cs="David"/>
          <w:sz w:val="24"/>
          <w:szCs w:val="24"/>
          <w:rtl/>
        </w:rPr>
        <w:t xml:space="preserve"> נמשך הגידול </w:t>
      </w:r>
      <w:r w:rsidRPr="00485FEA">
        <w:rPr>
          <w:rFonts w:ascii="David" w:hAnsi="David" w:cs="David"/>
          <w:b/>
          <w:bCs/>
          <w:sz w:val="24"/>
          <w:szCs w:val="24"/>
          <w:rtl/>
        </w:rPr>
        <w:t>ביתרת החוב של משקי הבית</w:t>
      </w:r>
      <w:r w:rsidR="00C2375C" w:rsidRPr="00485FE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485FEA">
        <w:rPr>
          <w:rFonts w:ascii="David" w:hAnsi="David" w:cs="David"/>
          <w:sz w:val="24"/>
          <w:szCs w:val="24"/>
          <w:rtl/>
        </w:rPr>
        <w:t>לרמה של כ-</w:t>
      </w:r>
      <w:r w:rsidR="00586F2A" w:rsidRPr="00485FEA">
        <w:rPr>
          <w:rFonts w:ascii="David" w:hAnsi="David" w:cs="David" w:hint="cs"/>
          <w:sz w:val="24"/>
          <w:szCs w:val="24"/>
          <w:rtl/>
        </w:rPr>
        <w:t>7</w:t>
      </w:r>
      <w:r w:rsidR="00D1127E">
        <w:rPr>
          <w:rFonts w:ascii="David" w:hAnsi="David" w:cs="David" w:hint="cs"/>
          <w:sz w:val="24"/>
          <w:szCs w:val="24"/>
          <w:rtl/>
        </w:rPr>
        <w:t>9</w:t>
      </w:r>
      <w:r w:rsidR="00E677A4">
        <w:rPr>
          <w:rFonts w:ascii="David" w:hAnsi="David" w:cs="David" w:hint="cs"/>
          <w:sz w:val="24"/>
          <w:szCs w:val="24"/>
          <w:rtl/>
        </w:rPr>
        <w:t>3</w:t>
      </w:r>
      <w:r w:rsidRPr="00485FEA">
        <w:rPr>
          <w:rFonts w:ascii="David" w:hAnsi="David" w:cs="David"/>
          <w:sz w:val="24"/>
          <w:szCs w:val="24"/>
          <w:rtl/>
        </w:rPr>
        <w:t xml:space="preserve"> מיליארדי ש"ח </w:t>
      </w:r>
      <w:r w:rsidR="00BC6C56" w:rsidRPr="00485FEA">
        <w:rPr>
          <w:rFonts w:ascii="David" w:hAnsi="David" w:cs="David" w:hint="cs"/>
          <w:sz w:val="24"/>
          <w:szCs w:val="24"/>
          <w:rtl/>
        </w:rPr>
        <w:t>(</w:t>
      </w:r>
      <w:r w:rsidRPr="00485FEA">
        <w:rPr>
          <w:rFonts w:ascii="David" w:hAnsi="David" w:cs="David"/>
          <w:sz w:val="24"/>
          <w:szCs w:val="24"/>
          <w:rtl/>
        </w:rPr>
        <w:t>עלייה של כ-</w:t>
      </w:r>
      <w:r w:rsidR="00D1127E">
        <w:rPr>
          <w:rFonts w:ascii="David" w:hAnsi="David" w:cs="David" w:hint="cs"/>
          <w:sz w:val="24"/>
          <w:szCs w:val="24"/>
          <w:rtl/>
        </w:rPr>
        <w:t>7</w:t>
      </w:r>
      <w:r w:rsidRPr="00485FEA">
        <w:rPr>
          <w:rFonts w:ascii="David" w:hAnsi="David" w:cs="David"/>
          <w:sz w:val="24"/>
          <w:szCs w:val="24"/>
          <w:rtl/>
        </w:rPr>
        <w:t xml:space="preserve"> מיליארדים</w:t>
      </w:r>
      <w:r w:rsidR="005D7985">
        <w:rPr>
          <w:rFonts w:ascii="David" w:hAnsi="David" w:cs="David" w:hint="cs"/>
          <w:sz w:val="24"/>
          <w:szCs w:val="24"/>
          <w:rtl/>
        </w:rPr>
        <w:t>, 0.</w:t>
      </w:r>
      <w:r w:rsidR="00E677A4">
        <w:rPr>
          <w:rFonts w:ascii="David" w:hAnsi="David" w:cs="David" w:hint="cs"/>
          <w:sz w:val="24"/>
          <w:szCs w:val="24"/>
          <w:rtl/>
        </w:rPr>
        <w:t>9</w:t>
      </w:r>
      <w:r w:rsidR="005D7985">
        <w:rPr>
          <w:rFonts w:ascii="David" w:hAnsi="David" w:cs="David" w:hint="cs"/>
          <w:sz w:val="24"/>
          <w:szCs w:val="24"/>
          <w:rtl/>
        </w:rPr>
        <w:t>%</w:t>
      </w:r>
      <w:r w:rsidR="00806A3F" w:rsidRPr="00485FEA">
        <w:rPr>
          <w:rFonts w:ascii="David" w:hAnsi="David" w:cs="David" w:hint="cs"/>
          <w:sz w:val="24"/>
          <w:szCs w:val="24"/>
          <w:rtl/>
        </w:rPr>
        <w:t xml:space="preserve">). </w:t>
      </w:r>
      <w:r w:rsidR="00806A3F" w:rsidRPr="00485FEA">
        <w:rPr>
          <w:rFonts w:ascii="David" w:hAnsi="David" w:cs="David"/>
          <w:sz w:val="24"/>
          <w:szCs w:val="24"/>
          <w:rtl/>
        </w:rPr>
        <w:t>עם זאת</w:t>
      </w:r>
      <w:r w:rsidR="00806A3F" w:rsidRPr="00485FEA">
        <w:rPr>
          <w:rFonts w:ascii="David" w:hAnsi="David" w:cs="David" w:hint="cs"/>
          <w:sz w:val="24"/>
          <w:szCs w:val="24"/>
          <w:rtl/>
        </w:rPr>
        <w:t xml:space="preserve">, </w:t>
      </w:r>
      <w:r w:rsidR="00457394" w:rsidRPr="00485FEA">
        <w:rPr>
          <w:rFonts w:ascii="David" w:hAnsi="David" w:cs="David" w:hint="cs"/>
          <w:sz w:val="24"/>
          <w:szCs w:val="24"/>
          <w:rtl/>
        </w:rPr>
        <w:t>נמשכה ה</w:t>
      </w:r>
      <w:r w:rsidR="00457394" w:rsidRPr="00485FEA">
        <w:rPr>
          <w:rFonts w:ascii="David" w:hAnsi="David" w:cs="David"/>
          <w:sz w:val="24"/>
          <w:szCs w:val="24"/>
          <w:rtl/>
        </w:rPr>
        <w:t xml:space="preserve">האטה בקצב גידולה </w:t>
      </w:r>
      <w:r w:rsidR="00485FEA" w:rsidRPr="00485FEA">
        <w:rPr>
          <w:rFonts w:ascii="David" w:hAnsi="David" w:cs="David" w:hint="cs"/>
          <w:sz w:val="24"/>
          <w:szCs w:val="24"/>
          <w:rtl/>
        </w:rPr>
        <w:t xml:space="preserve">השנתי של </w:t>
      </w:r>
      <w:r w:rsidR="00457394" w:rsidRPr="00485FEA">
        <w:rPr>
          <w:rFonts w:ascii="David" w:hAnsi="David" w:cs="David"/>
          <w:sz w:val="24"/>
          <w:szCs w:val="24"/>
          <w:rtl/>
        </w:rPr>
        <w:t xml:space="preserve">יתרה זו </w:t>
      </w:r>
      <w:r w:rsidR="00485FEA" w:rsidRPr="00485FEA">
        <w:rPr>
          <w:rFonts w:ascii="David" w:hAnsi="David" w:cs="David" w:hint="cs"/>
          <w:sz w:val="24"/>
          <w:szCs w:val="24"/>
          <w:rtl/>
        </w:rPr>
        <w:t>שהחלה במחצית השנייה של שנת 2022</w:t>
      </w:r>
      <w:r w:rsidR="00457394" w:rsidRPr="00485FEA">
        <w:rPr>
          <w:rFonts w:ascii="David" w:hAnsi="David" w:cs="David"/>
          <w:sz w:val="24"/>
          <w:szCs w:val="24"/>
          <w:rtl/>
        </w:rPr>
        <w:t>.</w:t>
      </w:r>
    </w:p>
    <w:p w:rsidR="0000479D" w:rsidRPr="00C3740C" w:rsidRDefault="00440BC4" w:rsidP="00E677A4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  <w:rtl/>
        </w:rPr>
      </w:pPr>
      <w:r w:rsidRPr="00440BC4">
        <w:rPr>
          <w:rFonts w:ascii="David" w:hAnsi="David" w:cs="David"/>
          <w:sz w:val="24"/>
          <w:szCs w:val="24"/>
          <w:rtl/>
        </w:rPr>
        <w:t xml:space="preserve">מקור העלייה ביתרת החוב של משקי הבית הוא </w:t>
      </w:r>
      <w:r w:rsidRPr="00440BC4">
        <w:rPr>
          <w:rFonts w:ascii="David" w:hAnsi="David" w:cs="David"/>
          <w:b/>
          <w:bCs/>
          <w:sz w:val="24"/>
          <w:szCs w:val="24"/>
          <w:rtl/>
        </w:rPr>
        <w:t>ביתרת החוב לדיור</w:t>
      </w:r>
      <w:r w:rsidRPr="00440BC4">
        <w:rPr>
          <w:rFonts w:ascii="David" w:hAnsi="David" w:cs="David"/>
          <w:sz w:val="24"/>
          <w:szCs w:val="24"/>
          <w:rtl/>
        </w:rPr>
        <w:t xml:space="preserve">, ברובה לבנקים, שגדלה ברביע זה בשיעור </w:t>
      </w:r>
      <w:r w:rsidR="007E00A1">
        <w:rPr>
          <w:rFonts w:ascii="David" w:hAnsi="David" w:cs="David" w:hint="cs"/>
          <w:sz w:val="24"/>
          <w:szCs w:val="24"/>
          <w:rtl/>
        </w:rPr>
        <w:t>גבוה מעט מזה</w:t>
      </w:r>
      <w:r w:rsidRPr="00440BC4">
        <w:rPr>
          <w:rFonts w:ascii="David" w:hAnsi="David" w:cs="David"/>
          <w:sz w:val="24"/>
          <w:szCs w:val="24"/>
          <w:rtl/>
        </w:rPr>
        <w:t xml:space="preserve"> של הרביע הקודם - כ- 1.</w:t>
      </w:r>
      <w:r w:rsidR="003F1F03">
        <w:rPr>
          <w:rFonts w:ascii="David" w:hAnsi="David" w:cs="David" w:hint="cs"/>
          <w:sz w:val="24"/>
          <w:szCs w:val="24"/>
          <w:rtl/>
        </w:rPr>
        <w:t>3</w:t>
      </w:r>
      <w:r w:rsidRPr="00440BC4">
        <w:rPr>
          <w:rFonts w:ascii="David" w:hAnsi="David" w:cs="David"/>
          <w:sz w:val="24"/>
          <w:szCs w:val="24"/>
          <w:rtl/>
        </w:rPr>
        <w:t>%</w:t>
      </w:r>
      <w:r w:rsidR="007E00A1">
        <w:rPr>
          <w:rFonts w:ascii="David" w:hAnsi="David" w:cs="David" w:hint="cs"/>
          <w:sz w:val="24"/>
          <w:szCs w:val="24"/>
          <w:rtl/>
        </w:rPr>
        <w:t xml:space="preserve"> לעומת 1.</w:t>
      </w:r>
      <w:r w:rsidR="003F1F03">
        <w:rPr>
          <w:rFonts w:ascii="David" w:hAnsi="David" w:cs="David" w:hint="cs"/>
          <w:sz w:val="24"/>
          <w:szCs w:val="24"/>
          <w:rtl/>
        </w:rPr>
        <w:t>2</w:t>
      </w:r>
      <w:r w:rsidR="007E00A1">
        <w:rPr>
          <w:rFonts w:ascii="David" w:hAnsi="David" w:cs="David" w:hint="cs"/>
          <w:sz w:val="24"/>
          <w:szCs w:val="24"/>
          <w:rtl/>
        </w:rPr>
        <w:t>%</w:t>
      </w:r>
      <w:r w:rsidR="00622E34">
        <w:rPr>
          <w:rFonts w:ascii="David" w:hAnsi="David" w:cs="David"/>
          <w:sz w:val="24"/>
          <w:szCs w:val="24"/>
          <w:rtl/>
        </w:rPr>
        <w:t xml:space="preserve">, </w:t>
      </w:r>
      <w:r w:rsidR="00622E34">
        <w:rPr>
          <w:rFonts w:ascii="David" w:hAnsi="David" w:cs="David" w:hint="cs"/>
          <w:sz w:val="24"/>
          <w:szCs w:val="24"/>
          <w:rtl/>
        </w:rPr>
        <w:t>אך</w:t>
      </w:r>
      <w:r w:rsidR="00A470DB">
        <w:rPr>
          <w:rFonts w:ascii="David" w:hAnsi="David" w:cs="David" w:hint="cs"/>
          <w:sz w:val="24"/>
          <w:szCs w:val="24"/>
          <w:rtl/>
        </w:rPr>
        <w:t xml:space="preserve"> שיעור</w:t>
      </w:r>
      <w:r w:rsidR="00622E34">
        <w:rPr>
          <w:rFonts w:ascii="David" w:hAnsi="David" w:cs="David" w:hint="cs"/>
          <w:sz w:val="24"/>
          <w:szCs w:val="24"/>
          <w:rtl/>
        </w:rPr>
        <w:t xml:space="preserve"> </w:t>
      </w:r>
      <w:r w:rsidR="00A470DB">
        <w:rPr>
          <w:rFonts w:ascii="David" w:hAnsi="David" w:cs="David" w:hint="cs"/>
          <w:sz w:val="24"/>
          <w:szCs w:val="24"/>
          <w:rtl/>
        </w:rPr>
        <w:t>ש</w:t>
      </w:r>
      <w:r w:rsidR="00201C46">
        <w:rPr>
          <w:rFonts w:ascii="David" w:hAnsi="David" w:cs="David" w:hint="cs"/>
          <w:sz w:val="24"/>
          <w:szCs w:val="24"/>
          <w:rtl/>
        </w:rPr>
        <w:t xml:space="preserve">עדיין </w:t>
      </w:r>
      <w:r w:rsidRPr="00440BC4">
        <w:rPr>
          <w:rFonts w:ascii="David" w:hAnsi="David" w:cs="David"/>
          <w:sz w:val="24"/>
          <w:szCs w:val="24"/>
          <w:rtl/>
        </w:rPr>
        <w:t>נמוך ביחס לארבע השנים הקו</w:t>
      </w:r>
      <w:r w:rsidR="00C3740C">
        <w:rPr>
          <w:rFonts w:ascii="David" w:hAnsi="David" w:cs="David"/>
          <w:sz w:val="24"/>
          <w:szCs w:val="24"/>
          <w:rtl/>
        </w:rPr>
        <w:t>דמות</w:t>
      </w:r>
      <w:r w:rsidR="00C3740C">
        <w:rPr>
          <w:rFonts w:ascii="David" w:hAnsi="David" w:cs="David" w:hint="cs"/>
          <w:sz w:val="24"/>
          <w:szCs w:val="24"/>
          <w:rtl/>
        </w:rPr>
        <w:t xml:space="preserve">; נמשכת </w:t>
      </w:r>
      <w:r w:rsidR="00C3740C" w:rsidRPr="00C3740C">
        <w:rPr>
          <w:rFonts w:ascii="David" w:hAnsi="David" w:cs="David" w:hint="cs"/>
          <w:sz w:val="24"/>
          <w:szCs w:val="24"/>
          <w:rtl/>
        </w:rPr>
        <w:t xml:space="preserve">הירידה שהחלה </w:t>
      </w:r>
      <w:r w:rsidR="007E00A1">
        <w:rPr>
          <w:rFonts w:ascii="David" w:hAnsi="David" w:cs="David" w:hint="cs"/>
          <w:sz w:val="24"/>
          <w:szCs w:val="24"/>
          <w:rtl/>
        </w:rPr>
        <w:t>מתחילת השנה</w:t>
      </w:r>
      <w:r w:rsidR="00C3740C" w:rsidRPr="00C3740C">
        <w:rPr>
          <w:rFonts w:ascii="David" w:hAnsi="David" w:cs="David" w:hint="cs"/>
          <w:sz w:val="24"/>
          <w:szCs w:val="24"/>
          <w:rtl/>
        </w:rPr>
        <w:t xml:space="preserve"> </w:t>
      </w:r>
      <w:r w:rsidR="00C3740C" w:rsidRPr="00C3740C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="00BC6C56" w:rsidRPr="00C3740C">
        <w:rPr>
          <w:rFonts w:ascii="David" w:hAnsi="David" w:cs="David"/>
          <w:b/>
          <w:bCs/>
          <w:sz w:val="24"/>
          <w:szCs w:val="24"/>
          <w:rtl/>
        </w:rPr>
        <w:t>יתרת</w:t>
      </w:r>
      <w:r w:rsidR="00BC6C56" w:rsidRPr="00C3740C">
        <w:rPr>
          <w:rFonts w:ascii="David" w:hAnsi="David" w:cs="David"/>
          <w:sz w:val="24"/>
          <w:szCs w:val="24"/>
          <w:rtl/>
        </w:rPr>
        <w:t xml:space="preserve"> </w:t>
      </w:r>
      <w:r w:rsidR="00BC6C56" w:rsidRPr="00C3740C">
        <w:rPr>
          <w:rFonts w:ascii="David" w:hAnsi="David" w:cs="David"/>
          <w:b/>
          <w:bCs/>
          <w:sz w:val="24"/>
          <w:szCs w:val="24"/>
          <w:rtl/>
        </w:rPr>
        <w:t>החוב לא-לדיור</w:t>
      </w:r>
      <w:r w:rsidR="00BC6C56" w:rsidRPr="00C3740C">
        <w:rPr>
          <w:rFonts w:ascii="David" w:hAnsi="David" w:cs="David"/>
          <w:sz w:val="24"/>
          <w:szCs w:val="24"/>
          <w:rtl/>
        </w:rPr>
        <w:t xml:space="preserve"> </w:t>
      </w:r>
      <w:r w:rsidR="00C3740C" w:rsidRPr="00C3740C">
        <w:rPr>
          <w:rFonts w:ascii="David" w:hAnsi="David" w:cs="David" w:hint="cs"/>
          <w:sz w:val="24"/>
          <w:szCs w:val="24"/>
          <w:rtl/>
        </w:rPr>
        <w:t>(כ-</w:t>
      </w:r>
      <w:r w:rsidR="00E677A4">
        <w:rPr>
          <w:rFonts w:ascii="David" w:hAnsi="David" w:cs="David" w:hint="cs"/>
          <w:sz w:val="24"/>
          <w:szCs w:val="24"/>
          <w:rtl/>
        </w:rPr>
        <w:t>0.4</w:t>
      </w:r>
      <w:r w:rsidR="00C3740C" w:rsidRPr="00C3740C">
        <w:rPr>
          <w:rFonts w:ascii="David" w:hAnsi="David" w:cs="David" w:hint="cs"/>
          <w:sz w:val="24"/>
          <w:szCs w:val="24"/>
          <w:rtl/>
        </w:rPr>
        <w:t xml:space="preserve"> </w:t>
      </w:r>
      <w:r w:rsidR="005328F1" w:rsidRPr="00C3740C">
        <w:rPr>
          <w:rFonts w:ascii="David" w:hAnsi="David" w:cs="David" w:hint="cs"/>
          <w:sz w:val="24"/>
          <w:szCs w:val="24"/>
          <w:rtl/>
        </w:rPr>
        <w:t>מיליארדי ש"ח</w:t>
      </w:r>
      <w:r w:rsidR="00C3740C" w:rsidRPr="00C3740C">
        <w:rPr>
          <w:rFonts w:ascii="David" w:hAnsi="David" w:cs="David" w:hint="cs"/>
          <w:sz w:val="24"/>
          <w:szCs w:val="24"/>
          <w:rtl/>
        </w:rPr>
        <w:t>)</w:t>
      </w:r>
      <w:r w:rsidR="00BC6C56" w:rsidRPr="00C3740C">
        <w:rPr>
          <w:rFonts w:ascii="David" w:hAnsi="David" w:cs="David"/>
          <w:sz w:val="24"/>
          <w:szCs w:val="24"/>
          <w:rtl/>
        </w:rPr>
        <w:t xml:space="preserve"> </w:t>
      </w:r>
      <w:r w:rsidR="005328F1" w:rsidRPr="00C3740C">
        <w:rPr>
          <w:rFonts w:ascii="David" w:hAnsi="David" w:cs="David" w:hint="cs"/>
          <w:sz w:val="24"/>
          <w:szCs w:val="24"/>
          <w:rtl/>
        </w:rPr>
        <w:t>ל</w:t>
      </w:r>
      <w:r w:rsidR="00BC6C56" w:rsidRPr="00C3740C">
        <w:rPr>
          <w:rFonts w:ascii="David" w:hAnsi="David" w:cs="David" w:hint="cs"/>
          <w:sz w:val="24"/>
          <w:szCs w:val="24"/>
          <w:rtl/>
        </w:rPr>
        <w:t>כ-23</w:t>
      </w:r>
      <w:r w:rsidR="00C3740C" w:rsidRPr="00C3740C">
        <w:rPr>
          <w:rFonts w:ascii="David" w:hAnsi="David" w:cs="David" w:hint="cs"/>
          <w:sz w:val="24"/>
          <w:szCs w:val="24"/>
          <w:rtl/>
        </w:rPr>
        <w:t>0</w:t>
      </w:r>
      <w:r w:rsidR="00BC6C56" w:rsidRPr="00C3740C">
        <w:rPr>
          <w:rFonts w:ascii="David" w:hAnsi="David" w:cs="David" w:hint="cs"/>
          <w:sz w:val="24"/>
          <w:szCs w:val="24"/>
          <w:rtl/>
        </w:rPr>
        <w:t xml:space="preserve"> </w:t>
      </w:r>
      <w:r w:rsidR="00BC6C56" w:rsidRPr="009575CC">
        <w:rPr>
          <w:rFonts w:ascii="David" w:hAnsi="David" w:cs="David" w:hint="cs"/>
          <w:sz w:val="24"/>
          <w:szCs w:val="24"/>
          <w:rtl/>
        </w:rPr>
        <w:t>מיליארדי</w:t>
      </w:r>
      <w:r w:rsidR="005328F1" w:rsidRPr="009575CC">
        <w:rPr>
          <w:rFonts w:ascii="David" w:hAnsi="David" w:cs="David" w:hint="cs"/>
          <w:sz w:val="24"/>
          <w:szCs w:val="24"/>
          <w:rtl/>
        </w:rPr>
        <w:t>ם</w:t>
      </w:r>
      <w:r w:rsidR="00BC6C56" w:rsidRPr="009575CC">
        <w:rPr>
          <w:rFonts w:ascii="David" w:hAnsi="David" w:cs="David"/>
          <w:sz w:val="24"/>
          <w:szCs w:val="24"/>
          <w:rtl/>
        </w:rPr>
        <w:t>, כתוצאה מ</w:t>
      </w:r>
      <w:r w:rsidR="005328F1" w:rsidRPr="009575CC">
        <w:rPr>
          <w:rFonts w:ascii="David" w:hAnsi="David" w:cs="David" w:hint="cs"/>
          <w:sz w:val="24"/>
          <w:szCs w:val="24"/>
          <w:rtl/>
        </w:rPr>
        <w:t xml:space="preserve">ירידה </w:t>
      </w:r>
      <w:r w:rsidR="00BC6C56" w:rsidRPr="009575CC">
        <w:rPr>
          <w:rFonts w:ascii="David" w:hAnsi="David" w:cs="David"/>
          <w:sz w:val="24"/>
          <w:szCs w:val="24"/>
          <w:rtl/>
        </w:rPr>
        <w:t>ביתרת החוב ל</w:t>
      </w:r>
      <w:r w:rsidR="005328F1" w:rsidRPr="009575CC">
        <w:rPr>
          <w:rFonts w:ascii="David" w:hAnsi="David" w:cs="David" w:hint="cs"/>
          <w:sz w:val="24"/>
          <w:szCs w:val="24"/>
          <w:rtl/>
        </w:rPr>
        <w:t xml:space="preserve">גופים המוסדיים שקוזזה </w:t>
      </w:r>
      <w:r w:rsidR="00C3740C" w:rsidRPr="009575CC">
        <w:rPr>
          <w:rFonts w:ascii="David" w:hAnsi="David" w:cs="David" w:hint="cs"/>
          <w:sz w:val="24"/>
          <w:szCs w:val="24"/>
          <w:rtl/>
        </w:rPr>
        <w:t xml:space="preserve">מעט </w:t>
      </w:r>
      <w:r w:rsidR="005328F1" w:rsidRPr="009575CC">
        <w:rPr>
          <w:rFonts w:ascii="David" w:hAnsi="David" w:cs="David" w:hint="cs"/>
          <w:sz w:val="24"/>
          <w:szCs w:val="24"/>
          <w:rtl/>
        </w:rPr>
        <w:t xml:space="preserve">מעלייה </w:t>
      </w:r>
      <w:r w:rsidR="007E00A1">
        <w:rPr>
          <w:rFonts w:ascii="David" w:hAnsi="David" w:cs="David" w:hint="cs"/>
          <w:sz w:val="24"/>
          <w:szCs w:val="24"/>
          <w:rtl/>
        </w:rPr>
        <w:t>קלה ביתרת החוב ל</w:t>
      </w:r>
      <w:r w:rsidR="00BC6C56" w:rsidRPr="009575CC">
        <w:rPr>
          <w:rFonts w:ascii="David" w:hAnsi="David" w:cs="David"/>
          <w:sz w:val="24"/>
          <w:szCs w:val="24"/>
          <w:rtl/>
        </w:rPr>
        <w:t xml:space="preserve">חברות </w:t>
      </w:r>
      <w:r w:rsidR="00C2375C" w:rsidRPr="009575CC">
        <w:rPr>
          <w:rFonts w:ascii="David" w:hAnsi="David" w:cs="David" w:hint="cs"/>
          <w:sz w:val="24"/>
          <w:szCs w:val="24"/>
          <w:rtl/>
        </w:rPr>
        <w:lastRenderedPageBreak/>
        <w:t>כרטיסי</w:t>
      </w:r>
      <w:r w:rsidR="005328F1" w:rsidRPr="009575CC">
        <w:rPr>
          <w:rFonts w:ascii="David" w:hAnsi="David" w:cs="David" w:hint="cs"/>
          <w:sz w:val="24"/>
          <w:szCs w:val="24"/>
          <w:rtl/>
        </w:rPr>
        <w:t xml:space="preserve"> </w:t>
      </w:r>
      <w:r w:rsidR="00083913" w:rsidRPr="009575CC">
        <w:rPr>
          <w:rFonts w:ascii="David" w:hAnsi="David" w:cs="David" w:hint="cs"/>
          <w:sz w:val="24"/>
          <w:szCs w:val="24"/>
          <w:rtl/>
        </w:rPr>
        <w:t>ה</w:t>
      </w:r>
      <w:r w:rsidR="005328F1" w:rsidRPr="009575CC">
        <w:rPr>
          <w:rFonts w:ascii="David" w:hAnsi="David" w:cs="David" w:hint="cs"/>
          <w:sz w:val="24"/>
          <w:szCs w:val="24"/>
          <w:rtl/>
        </w:rPr>
        <w:t>אשראי.</w:t>
      </w:r>
      <w:r w:rsidR="007E00A1">
        <w:rPr>
          <w:rFonts w:ascii="David" w:hAnsi="David" w:cs="David" w:hint="cs"/>
          <w:sz w:val="24"/>
          <w:szCs w:val="24"/>
          <w:rtl/>
        </w:rPr>
        <w:t xml:space="preserve"> יתרת החוב לבנקים נותרה ללא שינוי ברביע זה </w:t>
      </w:r>
      <w:r w:rsidR="00906D59">
        <w:rPr>
          <w:rFonts w:ascii="David" w:hAnsi="David" w:cs="David" w:hint="cs"/>
          <w:sz w:val="24"/>
          <w:szCs w:val="24"/>
          <w:rtl/>
        </w:rPr>
        <w:t xml:space="preserve">ועמדה על </w:t>
      </w:r>
      <w:r w:rsidR="007E00A1">
        <w:rPr>
          <w:rFonts w:ascii="David" w:hAnsi="David" w:cs="David" w:hint="cs"/>
          <w:sz w:val="24"/>
          <w:szCs w:val="24"/>
          <w:rtl/>
        </w:rPr>
        <w:t xml:space="preserve">כ-163 מיליארדי ש"ח. </w:t>
      </w:r>
      <w:r w:rsidR="00BC6C56" w:rsidRPr="009575CC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2E4976" w:rsidRPr="00393F9C" w:rsidRDefault="0000479D" w:rsidP="00F72993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475350">
        <w:rPr>
          <w:rFonts w:ascii="David" w:hAnsi="David" w:cs="David" w:hint="cs"/>
          <w:sz w:val="24"/>
          <w:szCs w:val="24"/>
          <w:rtl/>
        </w:rPr>
        <w:t>השפעות אלה ה</w:t>
      </w:r>
      <w:r w:rsidR="00B62D05" w:rsidRPr="00475350">
        <w:rPr>
          <w:rFonts w:ascii="David" w:hAnsi="David" w:cs="David" w:hint="cs"/>
          <w:sz w:val="24"/>
          <w:szCs w:val="24"/>
          <w:rtl/>
        </w:rPr>
        <w:t>ביאו ל</w:t>
      </w:r>
      <w:r w:rsidRPr="00475350">
        <w:rPr>
          <w:rFonts w:ascii="David" w:hAnsi="David" w:cs="David" w:hint="cs"/>
          <w:sz w:val="24"/>
          <w:szCs w:val="24"/>
          <w:rtl/>
        </w:rPr>
        <w:t xml:space="preserve">המשך ההאטה בקצבי </w:t>
      </w:r>
      <w:r w:rsidRPr="00475350">
        <w:rPr>
          <w:rFonts w:ascii="David" w:hAnsi="David" w:cs="David"/>
          <w:sz w:val="24"/>
          <w:szCs w:val="24"/>
          <w:rtl/>
        </w:rPr>
        <w:t>הגידול השנתי</w:t>
      </w:r>
      <w:r w:rsidRPr="00475350">
        <w:rPr>
          <w:rFonts w:ascii="David" w:hAnsi="David" w:cs="David" w:hint="cs"/>
          <w:sz w:val="24"/>
          <w:szCs w:val="24"/>
          <w:rtl/>
        </w:rPr>
        <w:t>ים</w:t>
      </w:r>
      <w:r w:rsidRPr="00475350">
        <w:rPr>
          <w:rFonts w:ascii="David" w:hAnsi="David" w:cs="David"/>
          <w:sz w:val="24"/>
          <w:szCs w:val="24"/>
          <w:rtl/>
        </w:rPr>
        <w:t xml:space="preserve"> של יתרת החוב ל</w:t>
      </w:r>
      <w:r w:rsidR="00393F9C">
        <w:rPr>
          <w:rFonts w:ascii="David" w:hAnsi="David" w:cs="David" w:hint="cs"/>
          <w:sz w:val="24"/>
          <w:szCs w:val="24"/>
          <w:rtl/>
        </w:rPr>
        <w:t xml:space="preserve">דיור ויתרת החוב לא-לדיור, </w:t>
      </w:r>
      <w:r w:rsidR="00393F9C" w:rsidRPr="00393F9C">
        <w:rPr>
          <w:rFonts w:ascii="David" w:hAnsi="David" w:cs="David"/>
          <w:sz w:val="24"/>
          <w:szCs w:val="24"/>
          <w:rtl/>
        </w:rPr>
        <w:t>ואף</w:t>
      </w:r>
      <w:r w:rsidR="00393F9C">
        <w:rPr>
          <w:rFonts w:ascii="David" w:hAnsi="David" w:cs="David" w:hint="cs"/>
          <w:sz w:val="24"/>
          <w:szCs w:val="24"/>
          <w:rtl/>
        </w:rPr>
        <w:t xml:space="preserve"> </w:t>
      </w:r>
      <w:r w:rsidR="00393F9C" w:rsidRPr="00393F9C">
        <w:rPr>
          <w:rFonts w:ascii="David" w:hAnsi="David" w:cs="David"/>
          <w:sz w:val="24"/>
          <w:szCs w:val="24"/>
          <w:rtl/>
        </w:rPr>
        <w:t>לראשונה מאז הרביע הראשון של 2021 נרשם שיעור גידול שנתי שלילי בחוב לא-לדיור</w:t>
      </w:r>
      <w:r w:rsidR="00F72993">
        <w:rPr>
          <w:rFonts w:ascii="David" w:hAnsi="David" w:cs="David" w:hint="cs"/>
          <w:sz w:val="24"/>
          <w:szCs w:val="24"/>
          <w:rtl/>
        </w:rPr>
        <w:t xml:space="preserve">: </w:t>
      </w:r>
      <w:r w:rsidRPr="00393F9C">
        <w:rPr>
          <w:rFonts w:ascii="David" w:hAnsi="David" w:cs="David" w:hint="cs"/>
          <w:sz w:val="24"/>
          <w:szCs w:val="24"/>
          <w:rtl/>
        </w:rPr>
        <w:t xml:space="preserve"> שיעור גידול שנתי של כ-</w:t>
      </w:r>
      <w:r w:rsidR="00393F9C" w:rsidRPr="00393F9C">
        <w:rPr>
          <w:rFonts w:ascii="David" w:hAnsi="David" w:cs="David" w:hint="cs"/>
          <w:sz w:val="24"/>
          <w:szCs w:val="24"/>
          <w:rtl/>
        </w:rPr>
        <w:t>6</w:t>
      </w:r>
      <w:r w:rsidRPr="00393F9C">
        <w:rPr>
          <w:rFonts w:ascii="David" w:hAnsi="David" w:cs="David" w:hint="cs"/>
          <w:sz w:val="24"/>
          <w:szCs w:val="24"/>
          <w:rtl/>
        </w:rPr>
        <w:t>% ביתרת החוב לדיור, וכ</w:t>
      </w:r>
      <w:r w:rsidR="00393F9C">
        <w:rPr>
          <w:rFonts w:ascii="David" w:hAnsi="David" w:cs="David" w:hint="cs"/>
          <w:sz w:val="24"/>
          <w:szCs w:val="24"/>
          <w:rtl/>
        </w:rPr>
        <w:t xml:space="preserve">-1%- </w:t>
      </w:r>
      <w:r w:rsidRPr="00393F9C">
        <w:rPr>
          <w:rFonts w:ascii="David" w:hAnsi="David" w:cs="David" w:hint="cs"/>
          <w:sz w:val="24"/>
          <w:szCs w:val="24"/>
          <w:rtl/>
        </w:rPr>
        <w:t xml:space="preserve">ביתרת החוב לא-לדיור. </w:t>
      </w:r>
      <w:r w:rsidR="002E4976" w:rsidRPr="00393F9C">
        <w:rPr>
          <w:rFonts w:ascii="David" w:hAnsi="David" w:cs="David"/>
          <w:sz w:val="24"/>
          <w:szCs w:val="24"/>
          <w:rtl/>
        </w:rPr>
        <w:t xml:space="preserve">(איור 5). </w:t>
      </w:r>
    </w:p>
    <w:p w:rsidR="006B0BAE" w:rsidRPr="00393F9C" w:rsidRDefault="000B43AC" w:rsidP="00503C23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David" w:hAnsi="David" w:cs="David"/>
          <w:sz w:val="24"/>
          <w:szCs w:val="24"/>
        </w:rPr>
      </w:pPr>
      <w:r w:rsidRPr="00985640">
        <w:rPr>
          <w:rFonts w:ascii="David" w:hAnsi="David" w:cs="David"/>
          <w:sz w:val="24"/>
          <w:szCs w:val="24"/>
          <w:rtl/>
        </w:rPr>
        <w:t xml:space="preserve">ברביע </w:t>
      </w:r>
      <w:r w:rsidR="001674DB" w:rsidRPr="00985640">
        <w:rPr>
          <w:rFonts w:ascii="David" w:hAnsi="David" w:cs="David" w:hint="cs"/>
          <w:sz w:val="24"/>
          <w:szCs w:val="24"/>
          <w:rtl/>
        </w:rPr>
        <w:t>ה</w:t>
      </w:r>
      <w:r w:rsidR="00985640" w:rsidRPr="00985640">
        <w:rPr>
          <w:rFonts w:ascii="David" w:hAnsi="David" w:cs="David" w:hint="cs"/>
          <w:sz w:val="24"/>
          <w:szCs w:val="24"/>
          <w:rtl/>
        </w:rPr>
        <w:t>ש</w:t>
      </w:r>
      <w:r w:rsidR="00393F9C">
        <w:rPr>
          <w:rFonts w:ascii="David" w:hAnsi="David" w:cs="David" w:hint="cs"/>
          <w:sz w:val="24"/>
          <w:szCs w:val="24"/>
          <w:rtl/>
        </w:rPr>
        <w:t>לישי</w:t>
      </w:r>
      <w:r w:rsidR="00F619D6" w:rsidRPr="00985640">
        <w:rPr>
          <w:rFonts w:ascii="David" w:hAnsi="David" w:cs="David" w:hint="cs"/>
          <w:sz w:val="24"/>
          <w:szCs w:val="24"/>
          <w:rtl/>
        </w:rPr>
        <w:t xml:space="preserve"> </w:t>
      </w:r>
      <w:r w:rsidRPr="00985640">
        <w:rPr>
          <w:rFonts w:ascii="David" w:hAnsi="David" w:cs="David"/>
          <w:sz w:val="24"/>
          <w:szCs w:val="24"/>
          <w:rtl/>
        </w:rPr>
        <w:t xml:space="preserve">של שנת </w:t>
      </w:r>
      <w:r w:rsidR="00F619D6" w:rsidRPr="00985640">
        <w:rPr>
          <w:rFonts w:ascii="David" w:hAnsi="David" w:cs="David" w:hint="cs"/>
          <w:sz w:val="24"/>
          <w:szCs w:val="24"/>
          <w:rtl/>
        </w:rPr>
        <w:t>2023</w:t>
      </w:r>
      <w:r w:rsidRPr="00985640">
        <w:rPr>
          <w:rFonts w:ascii="David" w:hAnsi="David" w:cs="David"/>
          <w:sz w:val="24"/>
          <w:szCs w:val="24"/>
          <w:rtl/>
        </w:rPr>
        <w:t xml:space="preserve"> נטילת משכנתאות חדשות הסתכמה בכ-</w:t>
      </w:r>
      <w:r w:rsidR="00985640" w:rsidRPr="00985640">
        <w:rPr>
          <w:rFonts w:ascii="David" w:hAnsi="David" w:cs="David" w:hint="cs"/>
          <w:sz w:val="24"/>
          <w:szCs w:val="24"/>
          <w:rtl/>
        </w:rPr>
        <w:t>1</w:t>
      </w:r>
      <w:r w:rsidR="00393F9C">
        <w:rPr>
          <w:rFonts w:ascii="David" w:hAnsi="David" w:cs="David" w:hint="cs"/>
          <w:sz w:val="24"/>
          <w:szCs w:val="24"/>
          <w:rtl/>
        </w:rPr>
        <w:t>9</w:t>
      </w:r>
      <w:r w:rsidRPr="00985640">
        <w:rPr>
          <w:rFonts w:ascii="David" w:hAnsi="David" w:cs="David"/>
          <w:sz w:val="24"/>
          <w:szCs w:val="24"/>
          <w:rtl/>
        </w:rPr>
        <w:t xml:space="preserve"> מיליארדי ש"ח, </w:t>
      </w:r>
      <w:r w:rsidR="001674DB" w:rsidRPr="00985640">
        <w:rPr>
          <w:rFonts w:ascii="David" w:hAnsi="David" w:cs="David" w:hint="cs"/>
          <w:sz w:val="24"/>
          <w:szCs w:val="24"/>
          <w:rtl/>
        </w:rPr>
        <w:t xml:space="preserve">נמוך </w:t>
      </w:r>
      <w:r w:rsidR="00127A67">
        <w:rPr>
          <w:rFonts w:ascii="David" w:hAnsi="David" w:cs="David" w:hint="cs"/>
          <w:sz w:val="24"/>
          <w:szCs w:val="24"/>
          <w:rtl/>
        </w:rPr>
        <w:t xml:space="preserve">משמעותית </w:t>
      </w:r>
      <w:r w:rsidR="001674DB" w:rsidRPr="00985640">
        <w:rPr>
          <w:rFonts w:ascii="David" w:hAnsi="David" w:cs="David" w:hint="cs"/>
          <w:sz w:val="24"/>
          <w:szCs w:val="24"/>
          <w:rtl/>
        </w:rPr>
        <w:t>מהתקופה המקבילה אשתקד (כ-</w:t>
      </w:r>
      <w:r w:rsidR="00393F9C">
        <w:rPr>
          <w:rFonts w:ascii="David" w:hAnsi="David" w:cs="David" w:hint="cs"/>
          <w:sz w:val="24"/>
          <w:szCs w:val="24"/>
          <w:rtl/>
        </w:rPr>
        <w:t>27</w:t>
      </w:r>
      <w:r w:rsidR="001674DB" w:rsidRPr="00985640">
        <w:rPr>
          <w:rFonts w:ascii="David" w:hAnsi="David" w:cs="David" w:hint="cs"/>
          <w:sz w:val="24"/>
          <w:szCs w:val="24"/>
          <w:rtl/>
        </w:rPr>
        <w:t xml:space="preserve"> מיליארדים).</w:t>
      </w:r>
      <w:r w:rsidR="004574EB" w:rsidRPr="00985640">
        <w:rPr>
          <w:rFonts w:ascii="David" w:hAnsi="David" w:cs="David" w:hint="cs"/>
          <w:sz w:val="24"/>
          <w:szCs w:val="24"/>
          <w:rtl/>
        </w:rPr>
        <w:t xml:space="preserve"> </w:t>
      </w:r>
      <w:r w:rsidR="00985640" w:rsidRPr="00985640">
        <w:rPr>
          <w:rFonts w:ascii="David" w:hAnsi="David" w:cs="David" w:hint="cs"/>
          <w:sz w:val="24"/>
          <w:szCs w:val="24"/>
          <w:rtl/>
        </w:rPr>
        <w:t>נמשכה ההאטה בנטילת משכנתאות חדשות ו</w:t>
      </w:r>
      <w:r w:rsidR="00E41E96" w:rsidRPr="00985640">
        <w:rPr>
          <w:rFonts w:ascii="David" w:hAnsi="David" w:cs="David" w:hint="cs"/>
          <w:sz w:val="24"/>
          <w:szCs w:val="24"/>
          <w:rtl/>
        </w:rPr>
        <w:t>בחודש</w:t>
      </w:r>
      <w:r w:rsidR="00503C23">
        <w:rPr>
          <w:rFonts w:ascii="David" w:hAnsi="David" w:cs="David" w:hint="cs"/>
          <w:sz w:val="24"/>
          <w:szCs w:val="24"/>
          <w:rtl/>
        </w:rPr>
        <w:t xml:space="preserve"> </w:t>
      </w:r>
      <w:r w:rsidR="00393F9C">
        <w:rPr>
          <w:rFonts w:ascii="David" w:hAnsi="David" w:cs="David" w:hint="cs"/>
          <w:sz w:val="24"/>
          <w:szCs w:val="24"/>
          <w:rtl/>
        </w:rPr>
        <w:t>אוקטובר</w:t>
      </w:r>
      <w:r w:rsidR="00503C23">
        <w:rPr>
          <w:rFonts w:ascii="David" w:hAnsi="David" w:cs="David" w:hint="cs"/>
          <w:sz w:val="24"/>
          <w:szCs w:val="24"/>
          <w:rtl/>
        </w:rPr>
        <w:t xml:space="preserve"> </w:t>
      </w:r>
      <w:r w:rsidR="00393F9C">
        <w:rPr>
          <w:rFonts w:ascii="David" w:hAnsi="David" w:cs="David" w:hint="cs"/>
          <w:sz w:val="24"/>
          <w:szCs w:val="24"/>
          <w:rtl/>
        </w:rPr>
        <w:t xml:space="preserve">2023, על רקע מלחמת 'חרבות ברזל', </w:t>
      </w:r>
      <w:r w:rsidR="00E41E96" w:rsidRPr="00393F9C">
        <w:rPr>
          <w:rFonts w:ascii="David" w:hAnsi="David" w:cs="David" w:hint="cs"/>
          <w:sz w:val="24"/>
          <w:szCs w:val="24"/>
          <w:rtl/>
        </w:rPr>
        <w:t>הן הסתכמו</w:t>
      </w:r>
      <w:r w:rsidR="00393F9C">
        <w:rPr>
          <w:rFonts w:ascii="David" w:hAnsi="David" w:cs="David" w:hint="cs"/>
          <w:sz w:val="24"/>
          <w:szCs w:val="24"/>
          <w:rtl/>
        </w:rPr>
        <w:t>, לאחר ניכוי עונתיות,</w:t>
      </w:r>
      <w:r w:rsidR="00985640" w:rsidRPr="00393F9C">
        <w:rPr>
          <w:rFonts w:ascii="David" w:hAnsi="David" w:cs="David" w:hint="cs"/>
          <w:sz w:val="24"/>
          <w:szCs w:val="24"/>
          <w:rtl/>
        </w:rPr>
        <w:t xml:space="preserve"> </w:t>
      </w:r>
      <w:r w:rsidR="00E41E96" w:rsidRPr="00393F9C">
        <w:rPr>
          <w:rFonts w:ascii="David" w:hAnsi="David" w:cs="David" w:hint="cs"/>
          <w:sz w:val="24"/>
          <w:szCs w:val="24"/>
          <w:rtl/>
        </w:rPr>
        <w:t>בכ-</w:t>
      </w:r>
      <w:r w:rsidR="00393F9C">
        <w:rPr>
          <w:rFonts w:ascii="David" w:hAnsi="David" w:cs="David" w:hint="cs"/>
          <w:sz w:val="24"/>
          <w:szCs w:val="24"/>
          <w:rtl/>
        </w:rPr>
        <w:t>5</w:t>
      </w:r>
      <w:r w:rsidR="00E41E96" w:rsidRPr="00393F9C">
        <w:rPr>
          <w:rFonts w:ascii="David" w:hAnsi="David" w:cs="David" w:hint="cs"/>
          <w:sz w:val="24"/>
          <w:szCs w:val="24"/>
          <w:rtl/>
        </w:rPr>
        <w:t xml:space="preserve"> מיליארדי ש"ח</w:t>
      </w:r>
      <w:r w:rsidR="00393F9C">
        <w:rPr>
          <w:rFonts w:ascii="David" w:hAnsi="David" w:cs="David" w:hint="cs"/>
          <w:sz w:val="24"/>
          <w:szCs w:val="24"/>
          <w:rtl/>
        </w:rPr>
        <w:t xml:space="preserve"> בלבד, נמוך משמעותית מהממוצע החודשי בשלוש השנים הקודמות (כ-8.6 מיליארדים בממוצע </w:t>
      </w:r>
      <w:r w:rsidR="00393F9C" w:rsidRPr="001D4219">
        <w:rPr>
          <w:rFonts w:ascii="David" w:hAnsi="David" w:cs="David" w:hint="cs"/>
          <w:sz w:val="24"/>
          <w:szCs w:val="24"/>
          <w:rtl/>
        </w:rPr>
        <w:t>חודשי)</w:t>
      </w:r>
      <w:r w:rsidR="00E41E96" w:rsidRPr="001D4219">
        <w:rPr>
          <w:rFonts w:ascii="David" w:hAnsi="David" w:cs="David" w:hint="cs"/>
          <w:sz w:val="24"/>
          <w:szCs w:val="24"/>
          <w:rtl/>
        </w:rPr>
        <w:t xml:space="preserve">. </w:t>
      </w:r>
      <w:r w:rsidR="00503C23" w:rsidRPr="001D4219">
        <w:rPr>
          <w:rFonts w:ascii="David" w:hAnsi="David" w:cs="David" w:hint="cs"/>
          <w:sz w:val="24"/>
          <w:szCs w:val="24"/>
          <w:rtl/>
        </w:rPr>
        <w:t xml:space="preserve">בחודש נובמבר נרשמה עלייה קלה בנטילת משכנתאות חדשות והן הסתכמו, לאחר ניכוי עונתיות בכ-6 מיליארדי ש"ח, נמוך מההיקף שנרשם בחודש המקביל אשתקד. </w:t>
      </w:r>
      <w:r w:rsidR="00664600" w:rsidRPr="001D4219">
        <w:rPr>
          <w:rFonts w:ascii="David" w:hAnsi="David" w:cs="David"/>
          <w:sz w:val="24"/>
          <w:szCs w:val="24"/>
          <w:rtl/>
        </w:rPr>
        <w:t xml:space="preserve">(איור </w:t>
      </w:r>
      <w:r w:rsidR="00DA4977" w:rsidRPr="001D4219">
        <w:rPr>
          <w:rFonts w:ascii="David" w:hAnsi="David" w:cs="David"/>
          <w:sz w:val="24"/>
          <w:szCs w:val="24"/>
          <w:rtl/>
        </w:rPr>
        <w:t>6</w:t>
      </w:r>
      <w:r w:rsidR="00060D8E" w:rsidRPr="001D4219">
        <w:rPr>
          <w:rFonts w:ascii="David" w:hAnsi="David" w:cs="David"/>
          <w:sz w:val="24"/>
          <w:szCs w:val="24"/>
          <w:rtl/>
        </w:rPr>
        <w:t>)</w:t>
      </w:r>
      <w:r w:rsidR="00161CB7" w:rsidRPr="001D4219">
        <w:rPr>
          <w:rFonts w:ascii="David" w:hAnsi="David" w:cs="David"/>
          <w:sz w:val="24"/>
          <w:szCs w:val="24"/>
          <w:rtl/>
        </w:rPr>
        <w:t>.</w:t>
      </w:r>
    </w:p>
    <w:p w:rsidR="00F42E18" w:rsidRPr="00512F84" w:rsidRDefault="00F42E18" w:rsidP="00512F84">
      <w:pPr>
        <w:pStyle w:val="a9"/>
        <w:bidi/>
        <w:spacing w:before="240" w:after="120" w:line="360" w:lineRule="auto"/>
        <w:rPr>
          <w:rtl/>
        </w:rPr>
      </w:pPr>
    </w:p>
    <w:p w:rsidR="00E149DD" w:rsidRPr="00CB7E9A" w:rsidRDefault="00AC3E61" w:rsidP="006B6CFA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לוח </w:t>
      </w:r>
      <w:r w:rsidR="00416818" w:rsidRPr="00CB7E9A">
        <w:rPr>
          <w:rFonts w:ascii="David" w:hAnsi="David" w:cs="David"/>
          <w:b/>
          <w:bCs/>
          <w:sz w:val="24"/>
          <w:szCs w:val="24"/>
        </w:rPr>
        <w:t>2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>: יתרות החוב של משקי הבית</w:t>
      </w:r>
      <w:r w:rsidRPr="00CB7E9A">
        <w:rPr>
          <w:rFonts w:ascii="David" w:hAnsi="David" w:cs="David"/>
          <w:b/>
          <w:bCs/>
          <w:sz w:val="24"/>
          <w:szCs w:val="24"/>
          <w:vertAlign w:val="superscript"/>
          <w:rtl/>
        </w:rPr>
        <w:t>1</w:t>
      </w:r>
      <w:r w:rsidR="009653F5" w:rsidRPr="00CB7E9A">
        <w:rPr>
          <w:rFonts w:ascii="David" w:hAnsi="David" w:cs="David"/>
          <w:sz w:val="24"/>
          <w:szCs w:val="24"/>
        </w:rPr>
        <w:t xml:space="preserve"> </w:t>
      </w:r>
    </w:p>
    <w:p w:rsidR="00D46A28" w:rsidRPr="00E44C3B" w:rsidRDefault="00E677A4" w:rsidP="00DC51E3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E677A4">
        <w:rPr>
          <w:noProof/>
          <w:rtl/>
          <w:lang w:eastAsia="en-US"/>
        </w:rPr>
        <w:drawing>
          <wp:inline distT="0" distB="0" distL="0" distR="0">
            <wp:extent cx="5278120" cy="4840032"/>
            <wp:effectExtent l="0" t="0" r="0" b="0"/>
            <wp:docPr id="5" name="תמונה 5" descr="לוח 2: יתרות החוב של משקי הבית1 " title="לוח 2: יתרות החוב של משקי הבית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84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28" w:rsidRPr="00E44C3B" w:rsidRDefault="00D46A28" w:rsidP="00D46A28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941A49" w:rsidRPr="00E44C3B" w:rsidRDefault="00941A49" w:rsidP="00D46A28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941A49" w:rsidRPr="00E44C3B" w:rsidRDefault="00941A49" w:rsidP="00941A49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941A49" w:rsidRPr="00E44C3B" w:rsidRDefault="00D251F2" w:rsidP="00E149DD">
      <w:pPr>
        <w:spacing w:after="200" w:line="276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E44C3B">
        <w:rPr>
          <w:rFonts w:asciiTheme="minorBidi" w:hAnsiTheme="minorBidi" w:cstheme="minorBidi"/>
          <w:b/>
          <w:bCs/>
          <w:sz w:val="24"/>
          <w:szCs w:val="24"/>
          <w:rtl/>
        </w:rPr>
        <w:br w:type="page"/>
      </w:r>
    </w:p>
    <w:p w:rsidR="00D47FBF" w:rsidRDefault="00D47FBF" w:rsidP="00070391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B7E9A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איור </w:t>
      </w:r>
      <w:r w:rsidR="00070391" w:rsidRPr="00CB7E9A">
        <w:rPr>
          <w:rFonts w:ascii="David" w:hAnsi="David" w:cs="David"/>
          <w:b/>
          <w:bCs/>
          <w:sz w:val="24"/>
          <w:szCs w:val="24"/>
        </w:rPr>
        <w:t>5</w:t>
      </w:r>
      <w:r w:rsidR="00DC51E3" w:rsidRPr="00CB7E9A">
        <w:rPr>
          <w:rFonts w:ascii="David" w:hAnsi="David" w:cs="David"/>
          <w:b/>
          <w:bCs/>
          <w:sz w:val="24"/>
          <w:szCs w:val="24"/>
          <w:rtl/>
        </w:rPr>
        <w:t>:</w:t>
      </w:r>
      <w:r w:rsidRPr="00CB7E9A">
        <w:rPr>
          <w:rFonts w:ascii="David" w:hAnsi="David" w:cs="David"/>
          <w:b/>
          <w:bCs/>
          <w:sz w:val="24"/>
          <w:szCs w:val="24"/>
          <w:rtl/>
        </w:rPr>
        <w:t xml:space="preserve"> שיעורי השינוי לעומת הרביע המקביל בשנה הקודמת בחוב של משקי הבית לדיור ושלא לדיור</w:t>
      </w:r>
    </w:p>
    <w:p w:rsidR="00F619D6" w:rsidRPr="00CB7E9A" w:rsidRDefault="00F619D6" w:rsidP="00F619D6">
      <w:pPr>
        <w:bidi/>
        <w:jc w:val="center"/>
        <w:rPr>
          <w:rFonts w:ascii="David" w:hAnsi="David" w:cs="David"/>
          <w:b/>
          <w:bCs/>
          <w:sz w:val="24"/>
          <w:szCs w:val="24"/>
        </w:rPr>
      </w:pPr>
    </w:p>
    <w:p w:rsidR="00C10811" w:rsidRPr="00E44C3B" w:rsidRDefault="00E677A4" w:rsidP="00B33FA0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lang w:eastAsia="en-US"/>
        </w:rPr>
        <w:drawing>
          <wp:inline distT="0" distB="0" distL="0" distR="0" wp14:anchorId="06A53072">
            <wp:extent cx="5255260" cy="2731135"/>
            <wp:effectExtent l="0" t="0" r="2540" b="0"/>
            <wp:docPr id="8" name="תמונה 8" descr="איור 5: שיעורי השינוי לעומת הרביע המקביל בשנה הקודמת בחוב של משקי הבית לדיור ושלא לדיור" title="איור 5: 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811" w:rsidRPr="00E44C3B" w:rsidRDefault="00C10811" w:rsidP="00C1081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280F81" w:rsidRPr="00F619D6" w:rsidRDefault="00BF4C2E" w:rsidP="00DA4977">
      <w:pPr>
        <w:bidi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619D6">
        <w:rPr>
          <w:rFonts w:ascii="David" w:hAnsi="David" w:cs="David"/>
          <w:b/>
          <w:bCs/>
          <w:sz w:val="24"/>
          <w:szCs w:val="24"/>
          <w:rtl/>
        </w:rPr>
        <w:t xml:space="preserve">איור </w:t>
      </w:r>
      <w:r w:rsidR="00DA4977" w:rsidRPr="00F619D6">
        <w:rPr>
          <w:rFonts w:ascii="David" w:hAnsi="David" w:cs="David"/>
          <w:b/>
          <w:bCs/>
          <w:sz w:val="24"/>
          <w:szCs w:val="24"/>
          <w:rtl/>
        </w:rPr>
        <w:t>6</w:t>
      </w:r>
      <w:r w:rsidRPr="00F619D6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280F81" w:rsidRPr="00F619D6">
        <w:rPr>
          <w:rFonts w:ascii="David" w:hAnsi="David" w:cs="David"/>
          <w:b/>
          <w:bCs/>
          <w:sz w:val="24"/>
          <w:szCs w:val="24"/>
          <w:rtl/>
        </w:rPr>
        <w:t>סכום ההלוואות החדשות לרכישת דירת מגורים שהעמידו הבנקים לציבור</w:t>
      </w:r>
      <w:r w:rsidR="00B33FA0" w:rsidRPr="00F619D6">
        <w:rPr>
          <w:rFonts w:ascii="David" w:hAnsi="David" w:cs="David"/>
          <w:b/>
          <w:bCs/>
          <w:sz w:val="24"/>
          <w:szCs w:val="24"/>
          <w:rtl/>
        </w:rPr>
        <w:t xml:space="preserve"> (משכנתאות)</w:t>
      </w:r>
    </w:p>
    <w:p w:rsidR="00005C41" w:rsidRPr="00E44C3B" w:rsidRDefault="00005C41" w:rsidP="00005C41">
      <w:pPr>
        <w:bidi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324EF2" w:rsidRPr="00E44C3B" w:rsidRDefault="001E7FA8" w:rsidP="00280F81">
      <w:pPr>
        <w:bidi/>
        <w:spacing w:line="360" w:lineRule="auto"/>
        <w:jc w:val="center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noProof/>
          <w:sz w:val="24"/>
          <w:szCs w:val="24"/>
          <w:lang w:eastAsia="en-US"/>
        </w:rPr>
        <w:drawing>
          <wp:inline distT="0" distB="0" distL="0" distR="0" wp14:anchorId="7FFED2E5">
            <wp:extent cx="5322570" cy="2865120"/>
            <wp:effectExtent l="0" t="0" r="0" b="0"/>
            <wp:docPr id="6" name="תמונה 6" descr="איור 6: סכום ההלוואות החדשות לרכישת דירת מגורים שהעמידו הבנקים לציבור (משכנתאות)" title="איור 6: 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41" w:rsidRPr="00ED6F32" w:rsidRDefault="006B0BAE" w:rsidP="00AD6881">
      <w:pPr>
        <w:pStyle w:val="a9"/>
        <w:bidi/>
        <w:spacing w:before="480" w:line="360" w:lineRule="auto"/>
        <w:ind w:left="0"/>
        <w:rPr>
          <w:rFonts w:ascii="David" w:hAnsi="David" w:cs="David"/>
          <w:sz w:val="24"/>
          <w:szCs w:val="24"/>
          <w:rtl/>
        </w:rPr>
      </w:pPr>
      <w:r w:rsidRPr="00ED6F32">
        <w:rPr>
          <w:rFonts w:ascii="David" w:hAnsi="David" w:cs="David"/>
          <w:sz w:val="24"/>
          <w:szCs w:val="24"/>
          <w:rtl/>
        </w:rPr>
        <w:t xml:space="preserve">ראה קישור למידע נוסף בנושא המופיע באתר הבנק בדף </w:t>
      </w:r>
      <w:hyperlink r:id="rId17" w:anchor="mainContent" w:history="1">
        <w:r w:rsidR="00631445" w:rsidRPr="00ED6F32">
          <w:rPr>
            <w:rStyle w:val="Hyperlink"/>
            <w:rFonts w:ascii="David" w:hAnsi="David" w:cs="David"/>
            <w:sz w:val="24"/>
            <w:szCs w:val="24"/>
            <w:rtl/>
          </w:rPr>
          <w:t>יתרות האשראי במשק</w:t>
        </w:r>
      </w:hyperlink>
      <w:r w:rsidRPr="00ED6F32">
        <w:rPr>
          <w:rFonts w:ascii="David" w:hAnsi="David" w:cs="David"/>
          <w:sz w:val="24"/>
          <w:szCs w:val="24"/>
          <w:rtl/>
        </w:rPr>
        <w:t xml:space="preserve">, קישור </w:t>
      </w:r>
      <w:hyperlink r:id="rId18" w:anchor="mainContent" w:history="1">
        <w:r w:rsidRPr="00ED6F32">
          <w:rPr>
            <w:rStyle w:val="Hyperlink"/>
            <w:rFonts w:ascii="David" w:hAnsi="David" w:cs="David"/>
            <w:sz w:val="24"/>
            <w:szCs w:val="24"/>
            <w:rtl/>
          </w:rPr>
          <w:t>לנתוני משכנתאות</w:t>
        </w:r>
      </w:hyperlink>
      <w:r w:rsidR="00F97D41" w:rsidRPr="00ED6F32">
        <w:rPr>
          <w:rFonts w:ascii="David" w:hAnsi="David" w:cs="David"/>
          <w:sz w:val="24"/>
          <w:szCs w:val="24"/>
          <w:rtl/>
        </w:rPr>
        <w:t xml:space="preserve">, קישור לנתוני </w:t>
      </w:r>
      <w:hyperlink r:id="rId19" w:anchor="mainContent" w:history="1">
        <w:r w:rsidR="00F97D41" w:rsidRPr="00ED6F32">
          <w:rPr>
            <w:rStyle w:val="Hyperlink"/>
            <w:rFonts w:ascii="David" w:hAnsi="David" w:cs="David"/>
            <w:sz w:val="24"/>
            <w:szCs w:val="24"/>
            <w:rtl/>
          </w:rPr>
          <w:t>מחירים בבנקים</w:t>
        </w:r>
      </w:hyperlink>
      <w:r w:rsidR="00F97D41" w:rsidRPr="00ED6F32">
        <w:rPr>
          <w:rFonts w:ascii="David" w:hAnsi="David" w:cs="David"/>
          <w:sz w:val="24"/>
          <w:szCs w:val="24"/>
          <w:rtl/>
        </w:rPr>
        <w:t>.</w:t>
      </w:r>
      <w:r w:rsidR="002559B7" w:rsidRPr="00ED6F32">
        <w:rPr>
          <w:rFonts w:ascii="David" w:hAnsi="David" w:cs="David"/>
          <w:sz w:val="24"/>
          <w:szCs w:val="24"/>
          <w:rtl/>
        </w:rPr>
        <w:t xml:space="preserve"> </w:t>
      </w:r>
    </w:p>
    <w:sectPr w:rsidR="00F97D41" w:rsidRPr="00ED6F32" w:rsidSect="007A3CCD">
      <w:footerReference w:type="default" r:id="rId20"/>
      <w:pgSz w:w="11906" w:h="16838"/>
      <w:pgMar w:top="1418" w:right="1797" w:bottom="907" w:left="1797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398" w:rsidRDefault="00A24398" w:rsidP="00C04A6B">
      <w:r>
        <w:separator/>
      </w:r>
    </w:p>
  </w:endnote>
  <w:endnote w:type="continuationSeparator" w:id="0">
    <w:p w:rsidR="00A24398" w:rsidRDefault="00A24398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David" w:hAnsi="David" w:cs="David"/>
        <w:rtl/>
      </w:rPr>
      <w:id w:val="1001085329"/>
      <w:docPartObj>
        <w:docPartGallery w:val="Page Numbers (Bottom of Page)"/>
        <w:docPartUnique/>
      </w:docPartObj>
    </w:sdtPr>
    <w:sdtEndPr>
      <w:rPr>
        <w:sz w:val="24"/>
        <w:szCs w:val="24"/>
        <w:cs/>
      </w:rPr>
    </w:sdtEndPr>
    <w:sdtContent>
      <w:sdt>
        <w:sdtPr>
          <w:rPr>
            <w:rFonts w:ascii="David" w:hAnsi="David" w:cs="David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C84639" w:rsidRDefault="00507193" w:rsidP="00A36053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David" w:hAnsi="David" w:cs="David"/>
                <w:sz w:val="24"/>
                <w:szCs w:val="24"/>
                <w:rtl/>
                <w:cs/>
              </w:rPr>
            </w:pPr>
            <w:r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התפתחות החוב </w:t>
            </w:r>
            <w:r w:rsidR="00802DF3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>של המגזר הפרטי</w:t>
            </w:r>
            <w:r w:rsidR="00B055B5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הלא-פיננסי</w:t>
            </w:r>
            <w:r w:rsidR="00802DF3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FC2095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ברביע </w:t>
            </w:r>
            <w:r w:rsidR="00A36053">
              <w:rPr>
                <w:rFonts w:ascii="David" w:hAnsi="David" w:cs="David" w:hint="cs"/>
                <w:sz w:val="24"/>
                <w:szCs w:val="24"/>
                <w:rtl/>
                <w:cs/>
                <w:lang w:val="he-IL"/>
              </w:rPr>
              <w:t>השלישי</w:t>
            </w:r>
            <w:r w:rsidR="005A57B0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</w:t>
            </w:r>
            <w:r w:rsidR="00802DF3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של שנת </w:t>
            </w:r>
            <w:r w:rsidR="009831C6">
              <w:rPr>
                <w:rFonts w:ascii="David" w:hAnsi="David" w:cs="David" w:hint="cs"/>
                <w:sz w:val="24"/>
                <w:szCs w:val="24"/>
                <w:rtl/>
                <w:cs/>
                <w:lang w:val="he-IL"/>
              </w:rPr>
              <w:t>2023</w:t>
            </w:r>
            <w:r w:rsidR="002438E2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ab/>
              <w:t xml:space="preserve">עמוד </w: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begin"/>
            </w:r>
            <w:r w:rsidR="002438E2" w:rsidRPr="00C84639">
              <w:rPr>
                <w:rFonts w:ascii="David" w:hAnsi="David" w:cs="David"/>
                <w:sz w:val="24"/>
                <w:szCs w:val="24"/>
                <w:rtl/>
                <w:cs/>
              </w:rPr>
              <w:instrText>PAGE</w:instrTex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separate"/>
            </w:r>
            <w:r w:rsidR="00906008">
              <w:rPr>
                <w:rFonts w:ascii="David" w:hAnsi="David" w:cs="David"/>
                <w:noProof/>
                <w:sz w:val="24"/>
                <w:szCs w:val="24"/>
                <w:rtl/>
              </w:rPr>
              <w:t>1</w: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end"/>
            </w:r>
            <w:r w:rsidR="002438E2" w:rsidRPr="00C84639">
              <w:rPr>
                <w:rFonts w:ascii="David" w:hAnsi="David"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begin"/>
            </w:r>
            <w:r w:rsidR="002438E2" w:rsidRPr="00C84639">
              <w:rPr>
                <w:rFonts w:ascii="David" w:hAnsi="David" w:cs="David"/>
                <w:sz w:val="24"/>
                <w:szCs w:val="24"/>
                <w:rtl/>
                <w:cs/>
              </w:rPr>
              <w:instrText>NUMPAGES</w:instrTex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separate"/>
            </w:r>
            <w:r w:rsidR="00906008">
              <w:rPr>
                <w:rFonts w:ascii="David" w:hAnsi="David" w:cs="David"/>
                <w:noProof/>
                <w:sz w:val="24"/>
                <w:szCs w:val="24"/>
                <w:rtl/>
              </w:rPr>
              <w:t>6</w:t>
            </w:r>
            <w:r w:rsidR="002438E2" w:rsidRPr="00C84639">
              <w:rPr>
                <w:rFonts w:ascii="David" w:hAnsi="David" w:cs="David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398" w:rsidRDefault="00A24398" w:rsidP="00C04A6B">
      <w:r>
        <w:separator/>
      </w:r>
    </w:p>
  </w:footnote>
  <w:footnote w:type="continuationSeparator" w:id="0">
    <w:p w:rsidR="00A24398" w:rsidRDefault="00A24398" w:rsidP="00C04A6B">
      <w:r>
        <w:continuationSeparator/>
      </w:r>
    </w:p>
  </w:footnote>
  <w:footnote w:id="1">
    <w:p w:rsidR="00474B96" w:rsidRPr="00C84639" w:rsidRDefault="00474B96" w:rsidP="00474B96">
      <w:pPr>
        <w:pStyle w:val="af"/>
        <w:bidi/>
        <w:rPr>
          <w:rFonts w:ascii="David" w:hAnsi="David" w:cs="David"/>
          <w:sz w:val="22"/>
          <w:szCs w:val="22"/>
          <w:rtl/>
        </w:rPr>
      </w:pPr>
      <w:r w:rsidRPr="00C84639">
        <w:rPr>
          <w:rStyle w:val="af1"/>
          <w:rFonts w:ascii="David" w:hAnsi="David" w:cs="David"/>
          <w:sz w:val="22"/>
          <w:szCs w:val="22"/>
        </w:rPr>
        <w:footnoteRef/>
      </w:r>
      <w:r w:rsidRPr="00C84639">
        <w:rPr>
          <w:rFonts w:ascii="David" w:hAnsi="David" w:cs="David"/>
          <w:sz w:val="22"/>
          <w:szCs w:val="22"/>
        </w:rPr>
        <w:t xml:space="preserve"> </w:t>
      </w:r>
      <w:r w:rsidR="00DC263E" w:rsidRPr="00C84639">
        <w:rPr>
          <w:rFonts w:ascii="David" w:hAnsi="David" w:cs="David"/>
          <w:rtl/>
        </w:rPr>
        <w:t xml:space="preserve">חברות עסקיות ישראליות, </w:t>
      </w:r>
      <w:r w:rsidRPr="00C84639">
        <w:rPr>
          <w:rFonts w:ascii="David" w:hAnsi="David" w:cs="David"/>
          <w:rtl/>
        </w:rPr>
        <w:t>ללא בנקים, חברות כרטיסי אשראי וחברות ביטוח.</w:t>
      </w:r>
    </w:p>
  </w:footnote>
  <w:footnote w:id="2">
    <w:p w:rsidR="00E813AF" w:rsidRPr="00E21C13" w:rsidRDefault="00E813AF" w:rsidP="00E813AF">
      <w:pPr>
        <w:pStyle w:val="af"/>
        <w:bidi/>
        <w:rPr>
          <w:rFonts w:asciiTheme="minorBidi" w:hAnsiTheme="minorBidi" w:cstheme="minorBidi"/>
          <w:rtl/>
        </w:rPr>
      </w:pPr>
      <w:r w:rsidRPr="00C84639">
        <w:rPr>
          <w:rStyle w:val="af1"/>
          <w:rFonts w:ascii="David" w:hAnsi="David" w:cs="David"/>
        </w:rPr>
        <w:footnoteRef/>
      </w:r>
      <w:r w:rsidRPr="00C84639">
        <w:rPr>
          <w:rFonts w:ascii="David" w:hAnsi="David" w:cs="David"/>
          <w:rtl/>
        </w:rPr>
        <w:t xml:space="preserve"> יתרות צמודות מדד מחושבות לפי מדד ידוע בעת עריכת הדוחות הכספיים, על כן שינוי במדד המחירים מתייחס לשינוי בין מדד ידוע לבין המדד בחודש שקדם לו.</w:t>
      </w:r>
    </w:p>
  </w:footnote>
  <w:footnote w:id="3">
    <w:p w:rsidR="00884ED4" w:rsidRPr="00CB7E9A" w:rsidRDefault="00884ED4" w:rsidP="00886C7A">
      <w:pPr>
        <w:pStyle w:val="af"/>
        <w:bidi/>
        <w:rPr>
          <w:rFonts w:ascii="David" w:hAnsi="David" w:cs="David"/>
        </w:rPr>
      </w:pPr>
      <w:r w:rsidRPr="00CB7E9A">
        <w:rPr>
          <w:rStyle w:val="af1"/>
          <w:rFonts w:ascii="David" w:hAnsi="David" w:cs="David"/>
          <w:sz w:val="22"/>
          <w:szCs w:val="22"/>
        </w:rPr>
        <w:footnoteRef/>
      </w:r>
      <w:r w:rsidRPr="00CB7E9A">
        <w:rPr>
          <w:rFonts w:ascii="David" w:hAnsi="David" w:cs="David"/>
          <w:sz w:val="22"/>
          <w:szCs w:val="22"/>
        </w:rPr>
        <w:t xml:space="preserve"> </w:t>
      </w:r>
      <w:r w:rsidR="00886C7A" w:rsidRPr="00CB7E9A">
        <w:rPr>
          <w:rFonts w:ascii="David" w:hAnsi="David" w:cs="David"/>
          <w:rtl/>
        </w:rPr>
        <w:t>השינוי במרווח בין רביע לרביע מחושב כהפרש בין המרווח הממוצע בחודש האחרון של הרביע הנסקר לבין המרווח הממוצע בחודש האחרון של הרביע הקודם.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11A"/>
    <w:multiLevelType w:val="hybridMultilevel"/>
    <w:tmpl w:val="F7CE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AED"/>
    <w:multiLevelType w:val="hybridMultilevel"/>
    <w:tmpl w:val="440A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5319A"/>
    <w:multiLevelType w:val="hybridMultilevel"/>
    <w:tmpl w:val="919C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6"/>
  </w:num>
  <w:num w:numId="5">
    <w:abstractNumId w:val="7"/>
  </w:num>
  <w:num w:numId="6">
    <w:abstractNumId w:val="13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2"/>
  </w:num>
  <w:num w:numId="14">
    <w:abstractNumId w:val="17"/>
  </w:num>
  <w:num w:numId="15">
    <w:abstractNumId w:val="14"/>
  </w:num>
  <w:num w:numId="16">
    <w:abstractNumId w:val="9"/>
  </w:num>
  <w:num w:numId="17">
    <w:abstractNumId w:val="12"/>
  </w:num>
  <w:num w:numId="18">
    <w:abstractNumId w:val="15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B6B"/>
    <w:rsid w:val="0000479D"/>
    <w:rsid w:val="00005682"/>
    <w:rsid w:val="00005C41"/>
    <w:rsid w:val="00007BB3"/>
    <w:rsid w:val="00011D14"/>
    <w:rsid w:val="0001318A"/>
    <w:rsid w:val="00015411"/>
    <w:rsid w:val="0001661B"/>
    <w:rsid w:val="00016772"/>
    <w:rsid w:val="00016D86"/>
    <w:rsid w:val="00017279"/>
    <w:rsid w:val="00017E48"/>
    <w:rsid w:val="00020DFD"/>
    <w:rsid w:val="00022AB8"/>
    <w:rsid w:val="00025DCF"/>
    <w:rsid w:val="000265B2"/>
    <w:rsid w:val="00026A8C"/>
    <w:rsid w:val="00027743"/>
    <w:rsid w:val="0003169C"/>
    <w:rsid w:val="00031B7D"/>
    <w:rsid w:val="000331F5"/>
    <w:rsid w:val="00034E1E"/>
    <w:rsid w:val="00037E47"/>
    <w:rsid w:val="00040066"/>
    <w:rsid w:val="0004029A"/>
    <w:rsid w:val="000418F2"/>
    <w:rsid w:val="00041E30"/>
    <w:rsid w:val="00042F59"/>
    <w:rsid w:val="0004490E"/>
    <w:rsid w:val="00045455"/>
    <w:rsid w:val="00045838"/>
    <w:rsid w:val="000471CF"/>
    <w:rsid w:val="0004723C"/>
    <w:rsid w:val="00051063"/>
    <w:rsid w:val="0005169A"/>
    <w:rsid w:val="00052923"/>
    <w:rsid w:val="0005330D"/>
    <w:rsid w:val="000533F4"/>
    <w:rsid w:val="00053684"/>
    <w:rsid w:val="0005562A"/>
    <w:rsid w:val="00060B8A"/>
    <w:rsid w:val="00060D8E"/>
    <w:rsid w:val="0006247F"/>
    <w:rsid w:val="000624C1"/>
    <w:rsid w:val="000630AB"/>
    <w:rsid w:val="00063601"/>
    <w:rsid w:val="00063E86"/>
    <w:rsid w:val="00064830"/>
    <w:rsid w:val="00065320"/>
    <w:rsid w:val="00065C62"/>
    <w:rsid w:val="000679E2"/>
    <w:rsid w:val="00070391"/>
    <w:rsid w:val="000713E4"/>
    <w:rsid w:val="00075FC4"/>
    <w:rsid w:val="0007712F"/>
    <w:rsid w:val="00077991"/>
    <w:rsid w:val="000812AB"/>
    <w:rsid w:val="00081313"/>
    <w:rsid w:val="000822C2"/>
    <w:rsid w:val="00083913"/>
    <w:rsid w:val="00084689"/>
    <w:rsid w:val="00084BA4"/>
    <w:rsid w:val="00085BE0"/>
    <w:rsid w:val="000868CC"/>
    <w:rsid w:val="000874C1"/>
    <w:rsid w:val="000911D7"/>
    <w:rsid w:val="000915A6"/>
    <w:rsid w:val="0009315D"/>
    <w:rsid w:val="00097E8B"/>
    <w:rsid w:val="000A0E51"/>
    <w:rsid w:val="000A4B97"/>
    <w:rsid w:val="000A4C37"/>
    <w:rsid w:val="000A588A"/>
    <w:rsid w:val="000B083E"/>
    <w:rsid w:val="000B190F"/>
    <w:rsid w:val="000B2F20"/>
    <w:rsid w:val="000B43AC"/>
    <w:rsid w:val="000B6B82"/>
    <w:rsid w:val="000B7AE3"/>
    <w:rsid w:val="000B7D5E"/>
    <w:rsid w:val="000C02AD"/>
    <w:rsid w:val="000C22E5"/>
    <w:rsid w:val="000C3065"/>
    <w:rsid w:val="000C62F4"/>
    <w:rsid w:val="000D04D7"/>
    <w:rsid w:val="000D2923"/>
    <w:rsid w:val="000D62CC"/>
    <w:rsid w:val="000D756E"/>
    <w:rsid w:val="000E2E0B"/>
    <w:rsid w:val="000E3992"/>
    <w:rsid w:val="000E3B3B"/>
    <w:rsid w:val="000E3F1A"/>
    <w:rsid w:val="000E45F2"/>
    <w:rsid w:val="000E51E0"/>
    <w:rsid w:val="000E59A0"/>
    <w:rsid w:val="000E5A37"/>
    <w:rsid w:val="000E6A23"/>
    <w:rsid w:val="000F0D97"/>
    <w:rsid w:val="000F225A"/>
    <w:rsid w:val="000F33EA"/>
    <w:rsid w:val="000F3559"/>
    <w:rsid w:val="000F3A6E"/>
    <w:rsid w:val="000F5653"/>
    <w:rsid w:val="000F5E2D"/>
    <w:rsid w:val="000F7E97"/>
    <w:rsid w:val="000F7FFC"/>
    <w:rsid w:val="0010106E"/>
    <w:rsid w:val="00102BB4"/>
    <w:rsid w:val="00105A31"/>
    <w:rsid w:val="00105B59"/>
    <w:rsid w:val="0010631C"/>
    <w:rsid w:val="0010731B"/>
    <w:rsid w:val="00107D10"/>
    <w:rsid w:val="00113992"/>
    <w:rsid w:val="00115A6D"/>
    <w:rsid w:val="00115A82"/>
    <w:rsid w:val="00115F7A"/>
    <w:rsid w:val="0011712D"/>
    <w:rsid w:val="001178ED"/>
    <w:rsid w:val="00117C7B"/>
    <w:rsid w:val="00121197"/>
    <w:rsid w:val="0012175B"/>
    <w:rsid w:val="00121FF7"/>
    <w:rsid w:val="00125E7E"/>
    <w:rsid w:val="00127335"/>
    <w:rsid w:val="00127A67"/>
    <w:rsid w:val="00127CE7"/>
    <w:rsid w:val="00130EF4"/>
    <w:rsid w:val="001316A1"/>
    <w:rsid w:val="001329B0"/>
    <w:rsid w:val="00132A42"/>
    <w:rsid w:val="00137006"/>
    <w:rsid w:val="001371A8"/>
    <w:rsid w:val="0013752D"/>
    <w:rsid w:val="001400D2"/>
    <w:rsid w:val="001431B5"/>
    <w:rsid w:val="00143BC9"/>
    <w:rsid w:val="00144AA6"/>
    <w:rsid w:val="00146694"/>
    <w:rsid w:val="001503F7"/>
    <w:rsid w:val="001510D4"/>
    <w:rsid w:val="0015398D"/>
    <w:rsid w:val="00153AFA"/>
    <w:rsid w:val="001543AD"/>
    <w:rsid w:val="00154A18"/>
    <w:rsid w:val="0015588B"/>
    <w:rsid w:val="00155BCE"/>
    <w:rsid w:val="00160D95"/>
    <w:rsid w:val="00161CB7"/>
    <w:rsid w:val="0016265F"/>
    <w:rsid w:val="00162787"/>
    <w:rsid w:val="00164C8D"/>
    <w:rsid w:val="00166C6B"/>
    <w:rsid w:val="001674DB"/>
    <w:rsid w:val="00167810"/>
    <w:rsid w:val="0017002C"/>
    <w:rsid w:val="00171BC9"/>
    <w:rsid w:val="00177656"/>
    <w:rsid w:val="00177686"/>
    <w:rsid w:val="00180E8A"/>
    <w:rsid w:val="00182968"/>
    <w:rsid w:val="0018611E"/>
    <w:rsid w:val="00186495"/>
    <w:rsid w:val="0018670E"/>
    <w:rsid w:val="0019015A"/>
    <w:rsid w:val="001909E1"/>
    <w:rsid w:val="00193A25"/>
    <w:rsid w:val="001943E3"/>
    <w:rsid w:val="00194480"/>
    <w:rsid w:val="001945CE"/>
    <w:rsid w:val="00195BBF"/>
    <w:rsid w:val="0019703C"/>
    <w:rsid w:val="001B15F7"/>
    <w:rsid w:val="001B3789"/>
    <w:rsid w:val="001B3C3C"/>
    <w:rsid w:val="001B449D"/>
    <w:rsid w:val="001B5224"/>
    <w:rsid w:val="001B66C5"/>
    <w:rsid w:val="001B7F02"/>
    <w:rsid w:val="001C147B"/>
    <w:rsid w:val="001C3A62"/>
    <w:rsid w:val="001C5132"/>
    <w:rsid w:val="001C5C40"/>
    <w:rsid w:val="001C6A2A"/>
    <w:rsid w:val="001D0A90"/>
    <w:rsid w:val="001D0BF2"/>
    <w:rsid w:val="001D0E31"/>
    <w:rsid w:val="001D364B"/>
    <w:rsid w:val="001D3779"/>
    <w:rsid w:val="001D4219"/>
    <w:rsid w:val="001D5779"/>
    <w:rsid w:val="001D5AF0"/>
    <w:rsid w:val="001D7646"/>
    <w:rsid w:val="001D7A17"/>
    <w:rsid w:val="001E59C7"/>
    <w:rsid w:val="001E5A00"/>
    <w:rsid w:val="001E6A4B"/>
    <w:rsid w:val="001E7722"/>
    <w:rsid w:val="001E78A9"/>
    <w:rsid w:val="001E7B40"/>
    <w:rsid w:val="001E7FA8"/>
    <w:rsid w:val="001F0454"/>
    <w:rsid w:val="001F0A9C"/>
    <w:rsid w:val="001F1E1B"/>
    <w:rsid w:val="001F436F"/>
    <w:rsid w:val="001F4B92"/>
    <w:rsid w:val="001F50C9"/>
    <w:rsid w:val="001F529C"/>
    <w:rsid w:val="00201C46"/>
    <w:rsid w:val="00207836"/>
    <w:rsid w:val="002078CD"/>
    <w:rsid w:val="00207EF6"/>
    <w:rsid w:val="00210333"/>
    <w:rsid w:val="00210E2D"/>
    <w:rsid w:val="0021293F"/>
    <w:rsid w:val="00214D6B"/>
    <w:rsid w:val="00215BB4"/>
    <w:rsid w:val="00215C28"/>
    <w:rsid w:val="00215E7F"/>
    <w:rsid w:val="00215EFF"/>
    <w:rsid w:val="0022046E"/>
    <w:rsid w:val="00221420"/>
    <w:rsid w:val="00222DD1"/>
    <w:rsid w:val="002232D2"/>
    <w:rsid w:val="002237E5"/>
    <w:rsid w:val="0022486C"/>
    <w:rsid w:val="00224F08"/>
    <w:rsid w:val="00225651"/>
    <w:rsid w:val="00225A4F"/>
    <w:rsid w:val="00227BB9"/>
    <w:rsid w:val="0023142A"/>
    <w:rsid w:val="002318C9"/>
    <w:rsid w:val="002319C1"/>
    <w:rsid w:val="00237314"/>
    <w:rsid w:val="00242FFE"/>
    <w:rsid w:val="002430F6"/>
    <w:rsid w:val="002438E2"/>
    <w:rsid w:val="00244CD6"/>
    <w:rsid w:val="00246382"/>
    <w:rsid w:val="00250CB1"/>
    <w:rsid w:val="00251288"/>
    <w:rsid w:val="0025170C"/>
    <w:rsid w:val="00252CD1"/>
    <w:rsid w:val="00254010"/>
    <w:rsid w:val="0025408D"/>
    <w:rsid w:val="002559B7"/>
    <w:rsid w:val="00255A4E"/>
    <w:rsid w:val="00260F11"/>
    <w:rsid w:val="002618F7"/>
    <w:rsid w:val="00262BEB"/>
    <w:rsid w:val="00263083"/>
    <w:rsid w:val="00264230"/>
    <w:rsid w:val="00265361"/>
    <w:rsid w:val="00266DC3"/>
    <w:rsid w:val="00270769"/>
    <w:rsid w:val="0027192B"/>
    <w:rsid w:val="00272075"/>
    <w:rsid w:val="00274A6A"/>
    <w:rsid w:val="002777F9"/>
    <w:rsid w:val="00280F81"/>
    <w:rsid w:val="00281247"/>
    <w:rsid w:val="0028327B"/>
    <w:rsid w:val="00283EC9"/>
    <w:rsid w:val="00284B68"/>
    <w:rsid w:val="002868D9"/>
    <w:rsid w:val="00286AB2"/>
    <w:rsid w:val="00287BE1"/>
    <w:rsid w:val="00287E45"/>
    <w:rsid w:val="00292BAD"/>
    <w:rsid w:val="00295751"/>
    <w:rsid w:val="00296249"/>
    <w:rsid w:val="00296A2E"/>
    <w:rsid w:val="002972B4"/>
    <w:rsid w:val="0029790E"/>
    <w:rsid w:val="00297AC5"/>
    <w:rsid w:val="002A0469"/>
    <w:rsid w:val="002A2482"/>
    <w:rsid w:val="002A2B75"/>
    <w:rsid w:val="002A3BD5"/>
    <w:rsid w:val="002A3CD7"/>
    <w:rsid w:val="002A51F1"/>
    <w:rsid w:val="002A5C23"/>
    <w:rsid w:val="002A60C4"/>
    <w:rsid w:val="002A6176"/>
    <w:rsid w:val="002A7C01"/>
    <w:rsid w:val="002B0D33"/>
    <w:rsid w:val="002B0F7F"/>
    <w:rsid w:val="002B39A4"/>
    <w:rsid w:val="002B3FB0"/>
    <w:rsid w:val="002B447B"/>
    <w:rsid w:val="002B4634"/>
    <w:rsid w:val="002B51C5"/>
    <w:rsid w:val="002B74E5"/>
    <w:rsid w:val="002C2286"/>
    <w:rsid w:val="002C29DA"/>
    <w:rsid w:val="002C3A77"/>
    <w:rsid w:val="002C515A"/>
    <w:rsid w:val="002C7213"/>
    <w:rsid w:val="002C73B0"/>
    <w:rsid w:val="002C756B"/>
    <w:rsid w:val="002D0A59"/>
    <w:rsid w:val="002D0BB5"/>
    <w:rsid w:val="002D0FD7"/>
    <w:rsid w:val="002D1779"/>
    <w:rsid w:val="002D3C1F"/>
    <w:rsid w:val="002D5D55"/>
    <w:rsid w:val="002D690B"/>
    <w:rsid w:val="002E016D"/>
    <w:rsid w:val="002E1283"/>
    <w:rsid w:val="002E18A1"/>
    <w:rsid w:val="002E20F7"/>
    <w:rsid w:val="002E2CC4"/>
    <w:rsid w:val="002E4976"/>
    <w:rsid w:val="002E5ADF"/>
    <w:rsid w:val="002E5AEA"/>
    <w:rsid w:val="002E6CC3"/>
    <w:rsid w:val="002E7A87"/>
    <w:rsid w:val="002F0816"/>
    <w:rsid w:val="002F2629"/>
    <w:rsid w:val="002F2BC6"/>
    <w:rsid w:val="002F6C4C"/>
    <w:rsid w:val="00300E82"/>
    <w:rsid w:val="003018A7"/>
    <w:rsid w:val="003030A9"/>
    <w:rsid w:val="00303DA6"/>
    <w:rsid w:val="003054F9"/>
    <w:rsid w:val="003055E7"/>
    <w:rsid w:val="00310281"/>
    <w:rsid w:val="003138AF"/>
    <w:rsid w:val="00313A42"/>
    <w:rsid w:val="00315DCB"/>
    <w:rsid w:val="00317948"/>
    <w:rsid w:val="00320FD1"/>
    <w:rsid w:val="0032217A"/>
    <w:rsid w:val="00322FC0"/>
    <w:rsid w:val="00323164"/>
    <w:rsid w:val="003240D3"/>
    <w:rsid w:val="00324EF2"/>
    <w:rsid w:val="0032510F"/>
    <w:rsid w:val="0033214F"/>
    <w:rsid w:val="0033261D"/>
    <w:rsid w:val="00333F8E"/>
    <w:rsid w:val="0033491E"/>
    <w:rsid w:val="00335B61"/>
    <w:rsid w:val="00340B38"/>
    <w:rsid w:val="0034285A"/>
    <w:rsid w:val="003439F5"/>
    <w:rsid w:val="00344B00"/>
    <w:rsid w:val="00347905"/>
    <w:rsid w:val="0035070F"/>
    <w:rsid w:val="003509EF"/>
    <w:rsid w:val="00351EF0"/>
    <w:rsid w:val="00352779"/>
    <w:rsid w:val="0035292B"/>
    <w:rsid w:val="00352E42"/>
    <w:rsid w:val="003537B9"/>
    <w:rsid w:val="003576B2"/>
    <w:rsid w:val="00357818"/>
    <w:rsid w:val="00363D6A"/>
    <w:rsid w:val="003641D5"/>
    <w:rsid w:val="003643DB"/>
    <w:rsid w:val="003645A9"/>
    <w:rsid w:val="00364AB7"/>
    <w:rsid w:val="003657E7"/>
    <w:rsid w:val="00366DB6"/>
    <w:rsid w:val="003700E8"/>
    <w:rsid w:val="00370901"/>
    <w:rsid w:val="00370E38"/>
    <w:rsid w:val="003713E8"/>
    <w:rsid w:val="00374BF3"/>
    <w:rsid w:val="0037614E"/>
    <w:rsid w:val="003766F9"/>
    <w:rsid w:val="00377C33"/>
    <w:rsid w:val="00377EEF"/>
    <w:rsid w:val="0038353E"/>
    <w:rsid w:val="0038394F"/>
    <w:rsid w:val="00383F02"/>
    <w:rsid w:val="00385301"/>
    <w:rsid w:val="00385D3E"/>
    <w:rsid w:val="003901E0"/>
    <w:rsid w:val="00390EEB"/>
    <w:rsid w:val="003928D7"/>
    <w:rsid w:val="003938AB"/>
    <w:rsid w:val="00393DF4"/>
    <w:rsid w:val="00393F9C"/>
    <w:rsid w:val="00395B72"/>
    <w:rsid w:val="00395C51"/>
    <w:rsid w:val="00395C57"/>
    <w:rsid w:val="003A0AEC"/>
    <w:rsid w:val="003A0C66"/>
    <w:rsid w:val="003A0F9B"/>
    <w:rsid w:val="003A242C"/>
    <w:rsid w:val="003A2FA2"/>
    <w:rsid w:val="003A2FA9"/>
    <w:rsid w:val="003A315C"/>
    <w:rsid w:val="003A43C0"/>
    <w:rsid w:val="003A48D2"/>
    <w:rsid w:val="003A490D"/>
    <w:rsid w:val="003A4966"/>
    <w:rsid w:val="003A5570"/>
    <w:rsid w:val="003A5BCB"/>
    <w:rsid w:val="003A704C"/>
    <w:rsid w:val="003A7384"/>
    <w:rsid w:val="003B0ADC"/>
    <w:rsid w:val="003B140B"/>
    <w:rsid w:val="003B17BC"/>
    <w:rsid w:val="003B2A0D"/>
    <w:rsid w:val="003B3050"/>
    <w:rsid w:val="003B360C"/>
    <w:rsid w:val="003B388A"/>
    <w:rsid w:val="003B4CCA"/>
    <w:rsid w:val="003B5138"/>
    <w:rsid w:val="003B61BA"/>
    <w:rsid w:val="003B663C"/>
    <w:rsid w:val="003B6ADF"/>
    <w:rsid w:val="003B7A1D"/>
    <w:rsid w:val="003C51A6"/>
    <w:rsid w:val="003C751F"/>
    <w:rsid w:val="003D04A2"/>
    <w:rsid w:val="003D06D2"/>
    <w:rsid w:val="003D075F"/>
    <w:rsid w:val="003D54D0"/>
    <w:rsid w:val="003E05CD"/>
    <w:rsid w:val="003E0B37"/>
    <w:rsid w:val="003E0E1D"/>
    <w:rsid w:val="003E0F88"/>
    <w:rsid w:val="003E2965"/>
    <w:rsid w:val="003E3AEF"/>
    <w:rsid w:val="003E4002"/>
    <w:rsid w:val="003E57B2"/>
    <w:rsid w:val="003E68CF"/>
    <w:rsid w:val="003F12AD"/>
    <w:rsid w:val="003F1530"/>
    <w:rsid w:val="003F1CD9"/>
    <w:rsid w:val="003F1F03"/>
    <w:rsid w:val="003F240A"/>
    <w:rsid w:val="003F39B8"/>
    <w:rsid w:val="003F4002"/>
    <w:rsid w:val="003F454D"/>
    <w:rsid w:val="003F728C"/>
    <w:rsid w:val="00400630"/>
    <w:rsid w:val="004024AB"/>
    <w:rsid w:val="00402A67"/>
    <w:rsid w:val="00406F28"/>
    <w:rsid w:val="00410DE0"/>
    <w:rsid w:val="0041358A"/>
    <w:rsid w:val="00416818"/>
    <w:rsid w:val="004169F7"/>
    <w:rsid w:val="004175C9"/>
    <w:rsid w:val="00417C8B"/>
    <w:rsid w:val="00417CF1"/>
    <w:rsid w:val="00420F93"/>
    <w:rsid w:val="00422392"/>
    <w:rsid w:val="00424BF3"/>
    <w:rsid w:val="00426001"/>
    <w:rsid w:val="004268D2"/>
    <w:rsid w:val="00426A9C"/>
    <w:rsid w:val="00430C72"/>
    <w:rsid w:val="0043226F"/>
    <w:rsid w:val="00434DF5"/>
    <w:rsid w:val="00440BC4"/>
    <w:rsid w:val="00443C50"/>
    <w:rsid w:val="0044713E"/>
    <w:rsid w:val="004474C7"/>
    <w:rsid w:val="0045197C"/>
    <w:rsid w:val="00453DD1"/>
    <w:rsid w:val="0045413E"/>
    <w:rsid w:val="00454BFC"/>
    <w:rsid w:val="00457394"/>
    <w:rsid w:val="004574EB"/>
    <w:rsid w:val="004606C0"/>
    <w:rsid w:val="00460712"/>
    <w:rsid w:val="004625EB"/>
    <w:rsid w:val="0046354A"/>
    <w:rsid w:val="00463AE6"/>
    <w:rsid w:val="004644F9"/>
    <w:rsid w:val="00464A9A"/>
    <w:rsid w:val="00466F96"/>
    <w:rsid w:val="00470630"/>
    <w:rsid w:val="00470996"/>
    <w:rsid w:val="004717A3"/>
    <w:rsid w:val="00472EDE"/>
    <w:rsid w:val="00474B96"/>
    <w:rsid w:val="00475350"/>
    <w:rsid w:val="004800EA"/>
    <w:rsid w:val="004806BA"/>
    <w:rsid w:val="00480FFC"/>
    <w:rsid w:val="00482D0E"/>
    <w:rsid w:val="00484208"/>
    <w:rsid w:val="00485E7B"/>
    <w:rsid w:val="00485FEA"/>
    <w:rsid w:val="00492D70"/>
    <w:rsid w:val="00493882"/>
    <w:rsid w:val="00497BD0"/>
    <w:rsid w:val="004A4D65"/>
    <w:rsid w:val="004A4D9B"/>
    <w:rsid w:val="004A56B9"/>
    <w:rsid w:val="004A5B22"/>
    <w:rsid w:val="004A6D8C"/>
    <w:rsid w:val="004B051B"/>
    <w:rsid w:val="004B0707"/>
    <w:rsid w:val="004B22E7"/>
    <w:rsid w:val="004B3ECC"/>
    <w:rsid w:val="004B4238"/>
    <w:rsid w:val="004B58B8"/>
    <w:rsid w:val="004B5D8D"/>
    <w:rsid w:val="004B6112"/>
    <w:rsid w:val="004B6405"/>
    <w:rsid w:val="004C1DAB"/>
    <w:rsid w:val="004C3D74"/>
    <w:rsid w:val="004C43DC"/>
    <w:rsid w:val="004C705A"/>
    <w:rsid w:val="004C7FE3"/>
    <w:rsid w:val="004D0866"/>
    <w:rsid w:val="004D216C"/>
    <w:rsid w:val="004D221E"/>
    <w:rsid w:val="004D285B"/>
    <w:rsid w:val="004D33E7"/>
    <w:rsid w:val="004D5F4D"/>
    <w:rsid w:val="004D63EE"/>
    <w:rsid w:val="004D746B"/>
    <w:rsid w:val="004D763E"/>
    <w:rsid w:val="004D79EB"/>
    <w:rsid w:val="004E2566"/>
    <w:rsid w:val="004E269E"/>
    <w:rsid w:val="004E5ED7"/>
    <w:rsid w:val="004E6C07"/>
    <w:rsid w:val="004F06E0"/>
    <w:rsid w:val="004F16EA"/>
    <w:rsid w:val="004F185A"/>
    <w:rsid w:val="004F1EB9"/>
    <w:rsid w:val="004F3279"/>
    <w:rsid w:val="004F3600"/>
    <w:rsid w:val="004F426F"/>
    <w:rsid w:val="004F4E43"/>
    <w:rsid w:val="004F75E3"/>
    <w:rsid w:val="0050090B"/>
    <w:rsid w:val="00502068"/>
    <w:rsid w:val="00502294"/>
    <w:rsid w:val="00503C23"/>
    <w:rsid w:val="00503CF8"/>
    <w:rsid w:val="005042A9"/>
    <w:rsid w:val="0050443A"/>
    <w:rsid w:val="00507193"/>
    <w:rsid w:val="00507235"/>
    <w:rsid w:val="00510ABA"/>
    <w:rsid w:val="00512F84"/>
    <w:rsid w:val="00513C0C"/>
    <w:rsid w:val="00513E5C"/>
    <w:rsid w:val="00516A2C"/>
    <w:rsid w:val="00520122"/>
    <w:rsid w:val="0052077E"/>
    <w:rsid w:val="00521DE3"/>
    <w:rsid w:val="00522BB0"/>
    <w:rsid w:val="00525983"/>
    <w:rsid w:val="00525A49"/>
    <w:rsid w:val="00525B9D"/>
    <w:rsid w:val="00526641"/>
    <w:rsid w:val="00527D1B"/>
    <w:rsid w:val="00532713"/>
    <w:rsid w:val="005328F1"/>
    <w:rsid w:val="00534C99"/>
    <w:rsid w:val="0054311D"/>
    <w:rsid w:val="0054512E"/>
    <w:rsid w:val="00545F0B"/>
    <w:rsid w:val="00546295"/>
    <w:rsid w:val="005528A7"/>
    <w:rsid w:val="00555BDD"/>
    <w:rsid w:val="0056103E"/>
    <w:rsid w:val="00561E57"/>
    <w:rsid w:val="0056258A"/>
    <w:rsid w:val="005631AE"/>
    <w:rsid w:val="00571E37"/>
    <w:rsid w:val="00572730"/>
    <w:rsid w:val="00572B04"/>
    <w:rsid w:val="00573545"/>
    <w:rsid w:val="00574044"/>
    <w:rsid w:val="00577146"/>
    <w:rsid w:val="0058065E"/>
    <w:rsid w:val="005816B4"/>
    <w:rsid w:val="00584275"/>
    <w:rsid w:val="0058468A"/>
    <w:rsid w:val="00585612"/>
    <w:rsid w:val="005861E2"/>
    <w:rsid w:val="00586F2A"/>
    <w:rsid w:val="005913CE"/>
    <w:rsid w:val="00591B6A"/>
    <w:rsid w:val="005921D5"/>
    <w:rsid w:val="005951B2"/>
    <w:rsid w:val="005958D0"/>
    <w:rsid w:val="00596389"/>
    <w:rsid w:val="005972B0"/>
    <w:rsid w:val="005A199D"/>
    <w:rsid w:val="005A3573"/>
    <w:rsid w:val="005A4B9C"/>
    <w:rsid w:val="005A57B0"/>
    <w:rsid w:val="005A5B31"/>
    <w:rsid w:val="005A6311"/>
    <w:rsid w:val="005A6536"/>
    <w:rsid w:val="005A7029"/>
    <w:rsid w:val="005B077D"/>
    <w:rsid w:val="005B2057"/>
    <w:rsid w:val="005B24B3"/>
    <w:rsid w:val="005B3C69"/>
    <w:rsid w:val="005B77A0"/>
    <w:rsid w:val="005C110F"/>
    <w:rsid w:val="005C1140"/>
    <w:rsid w:val="005C246C"/>
    <w:rsid w:val="005C32B3"/>
    <w:rsid w:val="005C5130"/>
    <w:rsid w:val="005C5F1D"/>
    <w:rsid w:val="005D010B"/>
    <w:rsid w:val="005D012F"/>
    <w:rsid w:val="005D0E2A"/>
    <w:rsid w:val="005D6B64"/>
    <w:rsid w:val="005D7985"/>
    <w:rsid w:val="005E1185"/>
    <w:rsid w:val="005E2DFC"/>
    <w:rsid w:val="005E409F"/>
    <w:rsid w:val="005E40CD"/>
    <w:rsid w:val="005E6AF0"/>
    <w:rsid w:val="005E77A7"/>
    <w:rsid w:val="005E7841"/>
    <w:rsid w:val="005F2819"/>
    <w:rsid w:val="005F482A"/>
    <w:rsid w:val="005F663A"/>
    <w:rsid w:val="005F7B30"/>
    <w:rsid w:val="00600143"/>
    <w:rsid w:val="00600591"/>
    <w:rsid w:val="0060154B"/>
    <w:rsid w:val="006028EA"/>
    <w:rsid w:val="00602952"/>
    <w:rsid w:val="00602DED"/>
    <w:rsid w:val="006038EA"/>
    <w:rsid w:val="006042F7"/>
    <w:rsid w:val="0060434F"/>
    <w:rsid w:val="006043D4"/>
    <w:rsid w:val="00604E10"/>
    <w:rsid w:val="00605B3E"/>
    <w:rsid w:val="00612DAA"/>
    <w:rsid w:val="00613223"/>
    <w:rsid w:val="00614095"/>
    <w:rsid w:val="006176B8"/>
    <w:rsid w:val="006212AD"/>
    <w:rsid w:val="006219DA"/>
    <w:rsid w:val="00622E34"/>
    <w:rsid w:val="00624066"/>
    <w:rsid w:val="00624A20"/>
    <w:rsid w:val="00624C40"/>
    <w:rsid w:val="00626A71"/>
    <w:rsid w:val="00631445"/>
    <w:rsid w:val="00631A91"/>
    <w:rsid w:val="006321B1"/>
    <w:rsid w:val="00632F81"/>
    <w:rsid w:val="006345E5"/>
    <w:rsid w:val="00635BDC"/>
    <w:rsid w:val="00636483"/>
    <w:rsid w:val="00636A4D"/>
    <w:rsid w:val="006373FB"/>
    <w:rsid w:val="006407DF"/>
    <w:rsid w:val="0064196B"/>
    <w:rsid w:val="00641D43"/>
    <w:rsid w:val="00641E05"/>
    <w:rsid w:val="00643343"/>
    <w:rsid w:val="00644325"/>
    <w:rsid w:val="006453AB"/>
    <w:rsid w:val="0064551B"/>
    <w:rsid w:val="00645D90"/>
    <w:rsid w:val="00650A9D"/>
    <w:rsid w:val="006521F9"/>
    <w:rsid w:val="00652294"/>
    <w:rsid w:val="00656E22"/>
    <w:rsid w:val="0065738D"/>
    <w:rsid w:val="00663A42"/>
    <w:rsid w:val="00664600"/>
    <w:rsid w:val="00664A0B"/>
    <w:rsid w:val="00665A1C"/>
    <w:rsid w:val="0066628A"/>
    <w:rsid w:val="006677B2"/>
    <w:rsid w:val="00670D97"/>
    <w:rsid w:val="00674FDA"/>
    <w:rsid w:val="00675551"/>
    <w:rsid w:val="00675FDA"/>
    <w:rsid w:val="00676F2C"/>
    <w:rsid w:val="0067784B"/>
    <w:rsid w:val="00680039"/>
    <w:rsid w:val="006816CE"/>
    <w:rsid w:val="006819E9"/>
    <w:rsid w:val="00682B0D"/>
    <w:rsid w:val="00687A6D"/>
    <w:rsid w:val="0069062B"/>
    <w:rsid w:val="00691556"/>
    <w:rsid w:val="00693EF0"/>
    <w:rsid w:val="00695778"/>
    <w:rsid w:val="006957E0"/>
    <w:rsid w:val="00695929"/>
    <w:rsid w:val="006961B2"/>
    <w:rsid w:val="00697C2E"/>
    <w:rsid w:val="006A160B"/>
    <w:rsid w:val="006A16E5"/>
    <w:rsid w:val="006A3C62"/>
    <w:rsid w:val="006A4A2C"/>
    <w:rsid w:val="006A66B4"/>
    <w:rsid w:val="006A7088"/>
    <w:rsid w:val="006B0BAE"/>
    <w:rsid w:val="006B0F70"/>
    <w:rsid w:val="006B2887"/>
    <w:rsid w:val="006B2FAC"/>
    <w:rsid w:val="006B454E"/>
    <w:rsid w:val="006B58A2"/>
    <w:rsid w:val="006B5F3A"/>
    <w:rsid w:val="006B624E"/>
    <w:rsid w:val="006B6ACF"/>
    <w:rsid w:val="006B6CFA"/>
    <w:rsid w:val="006C01FB"/>
    <w:rsid w:val="006C165A"/>
    <w:rsid w:val="006C27C7"/>
    <w:rsid w:val="006C5ACA"/>
    <w:rsid w:val="006C76C4"/>
    <w:rsid w:val="006C7F16"/>
    <w:rsid w:val="006D0C16"/>
    <w:rsid w:val="006D326D"/>
    <w:rsid w:val="006D3752"/>
    <w:rsid w:val="006D455E"/>
    <w:rsid w:val="006D526D"/>
    <w:rsid w:val="006D6ECC"/>
    <w:rsid w:val="006D6EEC"/>
    <w:rsid w:val="006D7644"/>
    <w:rsid w:val="006E0537"/>
    <w:rsid w:val="006E4F10"/>
    <w:rsid w:val="006E56BA"/>
    <w:rsid w:val="006E7116"/>
    <w:rsid w:val="006E7BF6"/>
    <w:rsid w:val="006F0620"/>
    <w:rsid w:val="006F3512"/>
    <w:rsid w:val="006F51DB"/>
    <w:rsid w:val="006F5E34"/>
    <w:rsid w:val="0070161A"/>
    <w:rsid w:val="007037CB"/>
    <w:rsid w:val="00704013"/>
    <w:rsid w:val="007102C4"/>
    <w:rsid w:val="0071464F"/>
    <w:rsid w:val="0071466B"/>
    <w:rsid w:val="00715807"/>
    <w:rsid w:val="0071581F"/>
    <w:rsid w:val="0071617D"/>
    <w:rsid w:val="00716EF2"/>
    <w:rsid w:val="00717F4B"/>
    <w:rsid w:val="00720923"/>
    <w:rsid w:val="00725208"/>
    <w:rsid w:val="00725739"/>
    <w:rsid w:val="00727054"/>
    <w:rsid w:val="00737106"/>
    <w:rsid w:val="00737755"/>
    <w:rsid w:val="00742DCE"/>
    <w:rsid w:val="00744056"/>
    <w:rsid w:val="00744938"/>
    <w:rsid w:val="00745236"/>
    <w:rsid w:val="007474E6"/>
    <w:rsid w:val="0074787D"/>
    <w:rsid w:val="00751A3D"/>
    <w:rsid w:val="00752B5B"/>
    <w:rsid w:val="00753DFC"/>
    <w:rsid w:val="00754AE3"/>
    <w:rsid w:val="00755099"/>
    <w:rsid w:val="00755443"/>
    <w:rsid w:val="00760730"/>
    <w:rsid w:val="007609C8"/>
    <w:rsid w:val="0076231E"/>
    <w:rsid w:val="00762D5A"/>
    <w:rsid w:val="007632BD"/>
    <w:rsid w:val="00763347"/>
    <w:rsid w:val="007714BD"/>
    <w:rsid w:val="00771AF4"/>
    <w:rsid w:val="007743BA"/>
    <w:rsid w:val="0077544B"/>
    <w:rsid w:val="0077670A"/>
    <w:rsid w:val="00777113"/>
    <w:rsid w:val="0077779F"/>
    <w:rsid w:val="00781240"/>
    <w:rsid w:val="00782BBF"/>
    <w:rsid w:val="0078308C"/>
    <w:rsid w:val="0078308F"/>
    <w:rsid w:val="00784528"/>
    <w:rsid w:val="0078453F"/>
    <w:rsid w:val="00784F91"/>
    <w:rsid w:val="0078511C"/>
    <w:rsid w:val="00787DD9"/>
    <w:rsid w:val="00790911"/>
    <w:rsid w:val="0079278E"/>
    <w:rsid w:val="0079675B"/>
    <w:rsid w:val="00796E68"/>
    <w:rsid w:val="007A2DDB"/>
    <w:rsid w:val="007A39D0"/>
    <w:rsid w:val="007A3CCD"/>
    <w:rsid w:val="007A5854"/>
    <w:rsid w:val="007A6AB3"/>
    <w:rsid w:val="007B1313"/>
    <w:rsid w:val="007B174B"/>
    <w:rsid w:val="007B314B"/>
    <w:rsid w:val="007B338C"/>
    <w:rsid w:val="007B3B40"/>
    <w:rsid w:val="007B3BC5"/>
    <w:rsid w:val="007B45DE"/>
    <w:rsid w:val="007B6206"/>
    <w:rsid w:val="007C0A47"/>
    <w:rsid w:val="007C2446"/>
    <w:rsid w:val="007C26CE"/>
    <w:rsid w:val="007C30EE"/>
    <w:rsid w:val="007C3769"/>
    <w:rsid w:val="007C4233"/>
    <w:rsid w:val="007C639F"/>
    <w:rsid w:val="007C661B"/>
    <w:rsid w:val="007C7975"/>
    <w:rsid w:val="007D0D18"/>
    <w:rsid w:val="007D0EF4"/>
    <w:rsid w:val="007D218D"/>
    <w:rsid w:val="007D32BF"/>
    <w:rsid w:val="007D4AC3"/>
    <w:rsid w:val="007D7D86"/>
    <w:rsid w:val="007E00A1"/>
    <w:rsid w:val="007E0E80"/>
    <w:rsid w:val="007E13A9"/>
    <w:rsid w:val="007E14D9"/>
    <w:rsid w:val="007E18EE"/>
    <w:rsid w:val="007E3786"/>
    <w:rsid w:val="007E5070"/>
    <w:rsid w:val="007E72DA"/>
    <w:rsid w:val="007E7A16"/>
    <w:rsid w:val="007F12DE"/>
    <w:rsid w:val="007F1C5D"/>
    <w:rsid w:val="007F1D05"/>
    <w:rsid w:val="007F21C2"/>
    <w:rsid w:val="007F2CEB"/>
    <w:rsid w:val="007F3842"/>
    <w:rsid w:val="007F4782"/>
    <w:rsid w:val="007F5009"/>
    <w:rsid w:val="007F6557"/>
    <w:rsid w:val="007F7A89"/>
    <w:rsid w:val="00800A7C"/>
    <w:rsid w:val="00802DD5"/>
    <w:rsid w:val="00802DF3"/>
    <w:rsid w:val="00804AEF"/>
    <w:rsid w:val="008065E2"/>
    <w:rsid w:val="00806850"/>
    <w:rsid w:val="00806A3F"/>
    <w:rsid w:val="00807054"/>
    <w:rsid w:val="00807B89"/>
    <w:rsid w:val="00807D1A"/>
    <w:rsid w:val="00810F85"/>
    <w:rsid w:val="00811358"/>
    <w:rsid w:val="008121D7"/>
    <w:rsid w:val="00814206"/>
    <w:rsid w:val="008158A5"/>
    <w:rsid w:val="008215C3"/>
    <w:rsid w:val="00821B78"/>
    <w:rsid w:val="00825878"/>
    <w:rsid w:val="008259B7"/>
    <w:rsid w:val="00825D9B"/>
    <w:rsid w:val="00825F21"/>
    <w:rsid w:val="00826337"/>
    <w:rsid w:val="00826810"/>
    <w:rsid w:val="0082731E"/>
    <w:rsid w:val="00835FC5"/>
    <w:rsid w:val="00840CF4"/>
    <w:rsid w:val="00843E29"/>
    <w:rsid w:val="0084730C"/>
    <w:rsid w:val="008478AE"/>
    <w:rsid w:val="00847B21"/>
    <w:rsid w:val="0085187D"/>
    <w:rsid w:val="00852D44"/>
    <w:rsid w:val="0085472F"/>
    <w:rsid w:val="00860503"/>
    <w:rsid w:val="008608B4"/>
    <w:rsid w:val="0086154C"/>
    <w:rsid w:val="0086330B"/>
    <w:rsid w:val="00864546"/>
    <w:rsid w:val="00864F79"/>
    <w:rsid w:val="0086574C"/>
    <w:rsid w:val="00872529"/>
    <w:rsid w:val="008737F5"/>
    <w:rsid w:val="0087446B"/>
    <w:rsid w:val="00877900"/>
    <w:rsid w:val="00877EDF"/>
    <w:rsid w:val="00880799"/>
    <w:rsid w:val="00880DF0"/>
    <w:rsid w:val="00881187"/>
    <w:rsid w:val="00881EF7"/>
    <w:rsid w:val="00882DAC"/>
    <w:rsid w:val="00882FBA"/>
    <w:rsid w:val="0088314F"/>
    <w:rsid w:val="00883762"/>
    <w:rsid w:val="008842DA"/>
    <w:rsid w:val="00884ED4"/>
    <w:rsid w:val="008868F8"/>
    <w:rsid w:val="0088690D"/>
    <w:rsid w:val="00886C7A"/>
    <w:rsid w:val="008900E3"/>
    <w:rsid w:val="0089040A"/>
    <w:rsid w:val="0089151C"/>
    <w:rsid w:val="008A3C63"/>
    <w:rsid w:val="008A537E"/>
    <w:rsid w:val="008A6440"/>
    <w:rsid w:val="008B0765"/>
    <w:rsid w:val="008B10B8"/>
    <w:rsid w:val="008B217D"/>
    <w:rsid w:val="008B29D4"/>
    <w:rsid w:val="008B2B4C"/>
    <w:rsid w:val="008B3B63"/>
    <w:rsid w:val="008B4F60"/>
    <w:rsid w:val="008B55E9"/>
    <w:rsid w:val="008B5DC3"/>
    <w:rsid w:val="008B6326"/>
    <w:rsid w:val="008B771A"/>
    <w:rsid w:val="008C197C"/>
    <w:rsid w:val="008C335C"/>
    <w:rsid w:val="008C5990"/>
    <w:rsid w:val="008C6760"/>
    <w:rsid w:val="008C6E36"/>
    <w:rsid w:val="008D098C"/>
    <w:rsid w:val="008D204A"/>
    <w:rsid w:val="008D2477"/>
    <w:rsid w:val="008D2EA6"/>
    <w:rsid w:val="008D5AD7"/>
    <w:rsid w:val="008D68DB"/>
    <w:rsid w:val="008E02A8"/>
    <w:rsid w:val="008E0911"/>
    <w:rsid w:val="008E2AE6"/>
    <w:rsid w:val="008E4D5D"/>
    <w:rsid w:val="008E50B1"/>
    <w:rsid w:val="008E7A02"/>
    <w:rsid w:val="008F47C4"/>
    <w:rsid w:val="0090225A"/>
    <w:rsid w:val="00902402"/>
    <w:rsid w:val="0090346B"/>
    <w:rsid w:val="009048BA"/>
    <w:rsid w:val="009050FC"/>
    <w:rsid w:val="00906008"/>
    <w:rsid w:val="009065F1"/>
    <w:rsid w:val="00906D59"/>
    <w:rsid w:val="00911151"/>
    <w:rsid w:val="009118DB"/>
    <w:rsid w:val="00912494"/>
    <w:rsid w:val="00912E0C"/>
    <w:rsid w:val="00915424"/>
    <w:rsid w:val="00915CE8"/>
    <w:rsid w:val="00916B4B"/>
    <w:rsid w:val="00917C1C"/>
    <w:rsid w:val="0092021B"/>
    <w:rsid w:val="00922F51"/>
    <w:rsid w:val="00923125"/>
    <w:rsid w:val="009231C3"/>
    <w:rsid w:val="00924FF5"/>
    <w:rsid w:val="00925F5D"/>
    <w:rsid w:val="009266DA"/>
    <w:rsid w:val="009303F4"/>
    <w:rsid w:val="00930697"/>
    <w:rsid w:val="009311DE"/>
    <w:rsid w:val="00933604"/>
    <w:rsid w:val="00941A49"/>
    <w:rsid w:val="00943887"/>
    <w:rsid w:val="00943CA7"/>
    <w:rsid w:val="00943CD4"/>
    <w:rsid w:val="009444D9"/>
    <w:rsid w:val="009467BA"/>
    <w:rsid w:val="009516D8"/>
    <w:rsid w:val="009529A0"/>
    <w:rsid w:val="00955832"/>
    <w:rsid w:val="009575CC"/>
    <w:rsid w:val="00961EFC"/>
    <w:rsid w:val="00962CB1"/>
    <w:rsid w:val="009653F5"/>
    <w:rsid w:val="00966322"/>
    <w:rsid w:val="00967A2D"/>
    <w:rsid w:val="00971841"/>
    <w:rsid w:val="0097338C"/>
    <w:rsid w:val="00973B12"/>
    <w:rsid w:val="00975122"/>
    <w:rsid w:val="0097674C"/>
    <w:rsid w:val="00977BED"/>
    <w:rsid w:val="009818C2"/>
    <w:rsid w:val="00981FA3"/>
    <w:rsid w:val="009831C6"/>
    <w:rsid w:val="00983A26"/>
    <w:rsid w:val="00984D63"/>
    <w:rsid w:val="00985045"/>
    <w:rsid w:val="00985640"/>
    <w:rsid w:val="00985B74"/>
    <w:rsid w:val="0099010D"/>
    <w:rsid w:val="00990157"/>
    <w:rsid w:val="009902A4"/>
    <w:rsid w:val="00990A9F"/>
    <w:rsid w:val="00992E1E"/>
    <w:rsid w:val="0099500B"/>
    <w:rsid w:val="00995039"/>
    <w:rsid w:val="00996693"/>
    <w:rsid w:val="00996717"/>
    <w:rsid w:val="009974D0"/>
    <w:rsid w:val="00997EFE"/>
    <w:rsid w:val="009A1877"/>
    <w:rsid w:val="009A247B"/>
    <w:rsid w:val="009A2755"/>
    <w:rsid w:val="009A3808"/>
    <w:rsid w:val="009A54F7"/>
    <w:rsid w:val="009A7195"/>
    <w:rsid w:val="009A773E"/>
    <w:rsid w:val="009B0128"/>
    <w:rsid w:val="009B0D39"/>
    <w:rsid w:val="009B16C6"/>
    <w:rsid w:val="009B2722"/>
    <w:rsid w:val="009B27C2"/>
    <w:rsid w:val="009B4172"/>
    <w:rsid w:val="009B5DCF"/>
    <w:rsid w:val="009B7097"/>
    <w:rsid w:val="009C1434"/>
    <w:rsid w:val="009C16BD"/>
    <w:rsid w:val="009C24AF"/>
    <w:rsid w:val="009C27D3"/>
    <w:rsid w:val="009D0E00"/>
    <w:rsid w:val="009D0E5E"/>
    <w:rsid w:val="009D3E91"/>
    <w:rsid w:val="009D50D9"/>
    <w:rsid w:val="009E07BE"/>
    <w:rsid w:val="009E1076"/>
    <w:rsid w:val="009E58EA"/>
    <w:rsid w:val="009E64E6"/>
    <w:rsid w:val="009F47F7"/>
    <w:rsid w:val="009F574F"/>
    <w:rsid w:val="00A013E1"/>
    <w:rsid w:val="00A03BFC"/>
    <w:rsid w:val="00A06D00"/>
    <w:rsid w:val="00A169F5"/>
    <w:rsid w:val="00A17283"/>
    <w:rsid w:val="00A20385"/>
    <w:rsid w:val="00A23183"/>
    <w:rsid w:val="00A24398"/>
    <w:rsid w:val="00A2499F"/>
    <w:rsid w:val="00A24CC8"/>
    <w:rsid w:val="00A24D4A"/>
    <w:rsid w:val="00A27BD1"/>
    <w:rsid w:val="00A30DCC"/>
    <w:rsid w:val="00A315D7"/>
    <w:rsid w:val="00A322B9"/>
    <w:rsid w:val="00A32A72"/>
    <w:rsid w:val="00A333C5"/>
    <w:rsid w:val="00A334F6"/>
    <w:rsid w:val="00A34179"/>
    <w:rsid w:val="00A36053"/>
    <w:rsid w:val="00A41E89"/>
    <w:rsid w:val="00A44417"/>
    <w:rsid w:val="00A45303"/>
    <w:rsid w:val="00A4555E"/>
    <w:rsid w:val="00A45CAF"/>
    <w:rsid w:val="00A46B0C"/>
    <w:rsid w:val="00A470DB"/>
    <w:rsid w:val="00A47EF9"/>
    <w:rsid w:val="00A508CE"/>
    <w:rsid w:val="00A52883"/>
    <w:rsid w:val="00A54983"/>
    <w:rsid w:val="00A57161"/>
    <w:rsid w:val="00A60F5F"/>
    <w:rsid w:val="00A63525"/>
    <w:rsid w:val="00A65531"/>
    <w:rsid w:val="00A67178"/>
    <w:rsid w:val="00A677BF"/>
    <w:rsid w:val="00A705F9"/>
    <w:rsid w:val="00A71BDB"/>
    <w:rsid w:val="00A73792"/>
    <w:rsid w:val="00A74EBC"/>
    <w:rsid w:val="00A7630F"/>
    <w:rsid w:val="00A80AE3"/>
    <w:rsid w:val="00A81A07"/>
    <w:rsid w:val="00A84B3D"/>
    <w:rsid w:val="00A85D6D"/>
    <w:rsid w:val="00A85E92"/>
    <w:rsid w:val="00A86889"/>
    <w:rsid w:val="00A878A6"/>
    <w:rsid w:val="00A90800"/>
    <w:rsid w:val="00A92676"/>
    <w:rsid w:val="00A933C6"/>
    <w:rsid w:val="00A94B36"/>
    <w:rsid w:val="00A959BD"/>
    <w:rsid w:val="00A95DD8"/>
    <w:rsid w:val="00A96870"/>
    <w:rsid w:val="00A96AE0"/>
    <w:rsid w:val="00A96BDC"/>
    <w:rsid w:val="00A979CF"/>
    <w:rsid w:val="00AA0702"/>
    <w:rsid w:val="00AA0AFF"/>
    <w:rsid w:val="00AA0C2F"/>
    <w:rsid w:val="00AA22D1"/>
    <w:rsid w:val="00AA2A7D"/>
    <w:rsid w:val="00AA3E80"/>
    <w:rsid w:val="00AA51B0"/>
    <w:rsid w:val="00AA5733"/>
    <w:rsid w:val="00AA6DC6"/>
    <w:rsid w:val="00AA70E3"/>
    <w:rsid w:val="00AB316B"/>
    <w:rsid w:val="00AB31EF"/>
    <w:rsid w:val="00AB409F"/>
    <w:rsid w:val="00AB44C3"/>
    <w:rsid w:val="00AB5B06"/>
    <w:rsid w:val="00AC3E61"/>
    <w:rsid w:val="00AC47DE"/>
    <w:rsid w:val="00AC5163"/>
    <w:rsid w:val="00AC535F"/>
    <w:rsid w:val="00AC5CD3"/>
    <w:rsid w:val="00AC69C7"/>
    <w:rsid w:val="00AC6CE3"/>
    <w:rsid w:val="00AC75BF"/>
    <w:rsid w:val="00AD1348"/>
    <w:rsid w:val="00AD32F4"/>
    <w:rsid w:val="00AD3F98"/>
    <w:rsid w:val="00AD4C8C"/>
    <w:rsid w:val="00AD4F67"/>
    <w:rsid w:val="00AD5FFC"/>
    <w:rsid w:val="00AD655A"/>
    <w:rsid w:val="00AD6881"/>
    <w:rsid w:val="00AD759C"/>
    <w:rsid w:val="00AE487B"/>
    <w:rsid w:val="00AE591E"/>
    <w:rsid w:val="00AF0681"/>
    <w:rsid w:val="00AF0AD5"/>
    <w:rsid w:val="00AF126A"/>
    <w:rsid w:val="00AF2FE3"/>
    <w:rsid w:val="00AF5FCE"/>
    <w:rsid w:val="00AF6E09"/>
    <w:rsid w:val="00AF7ADE"/>
    <w:rsid w:val="00B01926"/>
    <w:rsid w:val="00B01C0D"/>
    <w:rsid w:val="00B02866"/>
    <w:rsid w:val="00B02B55"/>
    <w:rsid w:val="00B03DCA"/>
    <w:rsid w:val="00B049ED"/>
    <w:rsid w:val="00B055B5"/>
    <w:rsid w:val="00B058F3"/>
    <w:rsid w:val="00B072ED"/>
    <w:rsid w:val="00B07BAF"/>
    <w:rsid w:val="00B102F2"/>
    <w:rsid w:val="00B110D9"/>
    <w:rsid w:val="00B1299B"/>
    <w:rsid w:val="00B138C1"/>
    <w:rsid w:val="00B140E1"/>
    <w:rsid w:val="00B14475"/>
    <w:rsid w:val="00B157DD"/>
    <w:rsid w:val="00B17282"/>
    <w:rsid w:val="00B17C32"/>
    <w:rsid w:val="00B205BC"/>
    <w:rsid w:val="00B24F7C"/>
    <w:rsid w:val="00B24FBE"/>
    <w:rsid w:val="00B2503D"/>
    <w:rsid w:val="00B25AA5"/>
    <w:rsid w:val="00B266BE"/>
    <w:rsid w:val="00B27269"/>
    <w:rsid w:val="00B2798D"/>
    <w:rsid w:val="00B27A62"/>
    <w:rsid w:val="00B30AC8"/>
    <w:rsid w:val="00B31EFB"/>
    <w:rsid w:val="00B33FA0"/>
    <w:rsid w:val="00B34377"/>
    <w:rsid w:val="00B34583"/>
    <w:rsid w:val="00B3780E"/>
    <w:rsid w:val="00B37F02"/>
    <w:rsid w:val="00B41A01"/>
    <w:rsid w:val="00B42CE6"/>
    <w:rsid w:val="00B44740"/>
    <w:rsid w:val="00B47332"/>
    <w:rsid w:val="00B474E8"/>
    <w:rsid w:val="00B478D2"/>
    <w:rsid w:val="00B511D3"/>
    <w:rsid w:val="00B51372"/>
    <w:rsid w:val="00B52D63"/>
    <w:rsid w:val="00B53B37"/>
    <w:rsid w:val="00B55813"/>
    <w:rsid w:val="00B55FED"/>
    <w:rsid w:val="00B61BB1"/>
    <w:rsid w:val="00B62933"/>
    <w:rsid w:val="00B62D05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5994"/>
    <w:rsid w:val="00B761A8"/>
    <w:rsid w:val="00B76814"/>
    <w:rsid w:val="00B801AB"/>
    <w:rsid w:val="00B80AE5"/>
    <w:rsid w:val="00B8401D"/>
    <w:rsid w:val="00B841F2"/>
    <w:rsid w:val="00B84782"/>
    <w:rsid w:val="00B84BD7"/>
    <w:rsid w:val="00B84D04"/>
    <w:rsid w:val="00B853D8"/>
    <w:rsid w:val="00B85AE6"/>
    <w:rsid w:val="00B85D55"/>
    <w:rsid w:val="00B86720"/>
    <w:rsid w:val="00B87F7D"/>
    <w:rsid w:val="00B903A6"/>
    <w:rsid w:val="00B90D40"/>
    <w:rsid w:val="00B91326"/>
    <w:rsid w:val="00B93F60"/>
    <w:rsid w:val="00BA0AA5"/>
    <w:rsid w:val="00BA363C"/>
    <w:rsid w:val="00BA3AE7"/>
    <w:rsid w:val="00BA4CA3"/>
    <w:rsid w:val="00BA5BFF"/>
    <w:rsid w:val="00BA5E1F"/>
    <w:rsid w:val="00BB15EB"/>
    <w:rsid w:val="00BB1E16"/>
    <w:rsid w:val="00BB1F1B"/>
    <w:rsid w:val="00BB23C1"/>
    <w:rsid w:val="00BB4550"/>
    <w:rsid w:val="00BB4D0D"/>
    <w:rsid w:val="00BB4F5C"/>
    <w:rsid w:val="00BB7F49"/>
    <w:rsid w:val="00BC578A"/>
    <w:rsid w:val="00BC6C56"/>
    <w:rsid w:val="00BD1037"/>
    <w:rsid w:val="00BD3A1C"/>
    <w:rsid w:val="00BD3CDD"/>
    <w:rsid w:val="00BD4578"/>
    <w:rsid w:val="00BD55EC"/>
    <w:rsid w:val="00BD5E1E"/>
    <w:rsid w:val="00BD69F9"/>
    <w:rsid w:val="00BD7804"/>
    <w:rsid w:val="00BE0F06"/>
    <w:rsid w:val="00BE235C"/>
    <w:rsid w:val="00BE3716"/>
    <w:rsid w:val="00BE49A2"/>
    <w:rsid w:val="00BE538D"/>
    <w:rsid w:val="00BE5947"/>
    <w:rsid w:val="00BE6F10"/>
    <w:rsid w:val="00BF054D"/>
    <w:rsid w:val="00BF0E66"/>
    <w:rsid w:val="00BF4C2E"/>
    <w:rsid w:val="00C014E7"/>
    <w:rsid w:val="00C016F6"/>
    <w:rsid w:val="00C01922"/>
    <w:rsid w:val="00C04179"/>
    <w:rsid w:val="00C04A6B"/>
    <w:rsid w:val="00C05088"/>
    <w:rsid w:val="00C06754"/>
    <w:rsid w:val="00C10057"/>
    <w:rsid w:val="00C10811"/>
    <w:rsid w:val="00C1139C"/>
    <w:rsid w:val="00C1276C"/>
    <w:rsid w:val="00C2003B"/>
    <w:rsid w:val="00C21539"/>
    <w:rsid w:val="00C22C1E"/>
    <w:rsid w:val="00C22E09"/>
    <w:rsid w:val="00C2375C"/>
    <w:rsid w:val="00C259B6"/>
    <w:rsid w:val="00C25C1C"/>
    <w:rsid w:val="00C274AB"/>
    <w:rsid w:val="00C3219B"/>
    <w:rsid w:val="00C33959"/>
    <w:rsid w:val="00C3740C"/>
    <w:rsid w:val="00C411E7"/>
    <w:rsid w:val="00C4129A"/>
    <w:rsid w:val="00C41560"/>
    <w:rsid w:val="00C42061"/>
    <w:rsid w:val="00C42A68"/>
    <w:rsid w:val="00C43AE6"/>
    <w:rsid w:val="00C44E9B"/>
    <w:rsid w:val="00C45C9C"/>
    <w:rsid w:val="00C4703E"/>
    <w:rsid w:val="00C47A82"/>
    <w:rsid w:val="00C5174C"/>
    <w:rsid w:val="00C51835"/>
    <w:rsid w:val="00C55E2C"/>
    <w:rsid w:val="00C56B85"/>
    <w:rsid w:val="00C60849"/>
    <w:rsid w:val="00C6135C"/>
    <w:rsid w:val="00C63A60"/>
    <w:rsid w:val="00C656C3"/>
    <w:rsid w:val="00C7000A"/>
    <w:rsid w:val="00C71943"/>
    <w:rsid w:val="00C725A9"/>
    <w:rsid w:val="00C72743"/>
    <w:rsid w:val="00C73E91"/>
    <w:rsid w:val="00C75098"/>
    <w:rsid w:val="00C82853"/>
    <w:rsid w:val="00C843C1"/>
    <w:rsid w:val="00C84639"/>
    <w:rsid w:val="00C84B20"/>
    <w:rsid w:val="00C85B7D"/>
    <w:rsid w:val="00C87F91"/>
    <w:rsid w:val="00C90438"/>
    <w:rsid w:val="00C9110B"/>
    <w:rsid w:val="00C92892"/>
    <w:rsid w:val="00C9322A"/>
    <w:rsid w:val="00C939C1"/>
    <w:rsid w:val="00C9450A"/>
    <w:rsid w:val="00C94676"/>
    <w:rsid w:val="00C95582"/>
    <w:rsid w:val="00CA0895"/>
    <w:rsid w:val="00CA10CF"/>
    <w:rsid w:val="00CA6DAB"/>
    <w:rsid w:val="00CA70B4"/>
    <w:rsid w:val="00CB040E"/>
    <w:rsid w:val="00CB07FA"/>
    <w:rsid w:val="00CB0A6A"/>
    <w:rsid w:val="00CB0D32"/>
    <w:rsid w:val="00CB187C"/>
    <w:rsid w:val="00CB1B2B"/>
    <w:rsid w:val="00CB39D9"/>
    <w:rsid w:val="00CB450C"/>
    <w:rsid w:val="00CB7E9A"/>
    <w:rsid w:val="00CC0283"/>
    <w:rsid w:val="00CC1A24"/>
    <w:rsid w:val="00CC2676"/>
    <w:rsid w:val="00CC2AA3"/>
    <w:rsid w:val="00CC2B6E"/>
    <w:rsid w:val="00CC364C"/>
    <w:rsid w:val="00CC698B"/>
    <w:rsid w:val="00CC6D6D"/>
    <w:rsid w:val="00CD06A0"/>
    <w:rsid w:val="00CD1B35"/>
    <w:rsid w:val="00CD3AEE"/>
    <w:rsid w:val="00CD4F97"/>
    <w:rsid w:val="00CD604C"/>
    <w:rsid w:val="00CD6F68"/>
    <w:rsid w:val="00CE0B3C"/>
    <w:rsid w:val="00CE2510"/>
    <w:rsid w:val="00CE3340"/>
    <w:rsid w:val="00CE36E7"/>
    <w:rsid w:val="00CE3D4D"/>
    <w:rsid w:val="00CE457B"/>
    <w:rsid w:val="00CE5DAC"/>
    <w:rsid w:val="00CE71DF"/>
    <w:rsid w:val="00CE7A68"/>
    <w:rsid w:val="00CF1E50"/>
    <w:rsid w:val="00CF24FB"/>
    <w:rsid w:val="00CF4CC2"/>
    <w:rsid w:val="00CF6B60"/>
    <w:rsid w:val="00CF76EE"/>
    <w:rsid w:val="00D0022E"/>
    <w:rsid w:val="00D00D9D"/>
    <w:rsid w:val="00D01EC4"/>
    <w:rsid w:val="00D02264"/>
    <w:rsid w:val="00D02682"/>
    <w:rsid w:val="00D02EE9"/>
    <w:rsid w:val="00D04887"/>
    <w:rsid w:val="00D05B15"/>
    <w:rsid w:val="00D06C99"/>
    <w:rsid w:val="00D1127E"/>
    <w:rsid w:val="00D11E8D"/>
    <w:rsid w:val="00D13FC6"/>
    <w:rsid w:val="00D144E3"/>
    <w:rsid w:val="00D168B0"/>
    <w:rsid w:val="00D213B7"/>
    <w:rsid w:val="00D22AF3"/>
    <w:rsid w:val="00D240C1"/>
    <w:rsid w:val="00D240DB"/>
    <w:rsid w:val="00D251F2"/>
    <w:rsid w:val="00D25967"/>
    <w:rsid w:val="00D26FAF"/>
    <w:rsid w:val="00D27CB9"/>
    <w:rsid w:val="00D30667"/>
    <w:rsid w:val="00D31183"/>
    <w:rsid w:val="00D31962"/>
    <w:rsid w:val="00D3287E"/>
    <w:rsid w:val="00D34A00"/>
    <w:rsid w:val="00D36B2B"/>
    <w:rsid w:val="00D3721C"/>
    <w:rsid w:val="00D37BCB"/>
    <w:rsid w:val="00D40D4B"/>
    <w:rsid w:val="00D40F39"/>
    <w:rsid w:val="00D446DF"/>
    <w:rsid w:val="00D447B0"/>
    <w:rsid w:val="00D46A28"/>
    <w:rsid w:val="00D47FBF"/>
    <w:rsid w:val="00D50029"/>
    <w:rsid w:val="00D534B1"/>
    <w:rsid w:val="00D541E8"/>
    <w:rsid w:val="00D54C48"/>
    <w:rsid w:val="00D559E6"/>
    <w:rsid w:val="00D56E66"/>
    <w:rsid w:val="00D57208"/>
    <w:rsid w:val="00D577AA"/>
    <w:rsid w:val="00D57AB1"/>
    <w:rsid w:val="00D57DF3"/>
    <w:rsid w:val="00D57F65"/>
    <w:rsid w:val="00D601A9"/>
    <w:rsid w:val="00D602E8"/>
    <w:rsid w:val="00D656CB"/>
    <w:rsid w:val="00D66172"/>
    <w:rsid w:val="00D6658B"/>
    <w:rsid w:val="00D70C4A"/>
    <w:rsid w:val="00D71E63"/>
    <w:rsid w:val="00D80AE9"/>
    <w:rsid w:val="00D80B77"/>
    <w:rsid w:val="00D81061"/>
    <w:rsid w:val="00D81660"/>
    <w:rsid w:val="00D81866"/>
    <w:rsid w:val="00D8268D"/>
    <w:rsid w:val="00D835E1"/>
    <w:rsid w:val="00D84C05"/>
    <w:rsid w:val="00D84C94"/>
    <w:rsid w:val="00D84F35"/>
    <w:rsid w:val="00D850AB"/>
    <w:rsid w:val="00D86BF0"/>
    <w:rsid w:val="00D872CB"/>
    <w:rsid w:val="00D87DC1"/>
    <w:rsid w:val="00D90190"/>
    <w:rsid w:val="00D93C83"/>
    <w:rsid w:val="00D95186"/>
    <w:rsid w:val="00D960E3"/>
    <w:rsid w:val="00DA01D8"/>
    <w:rsid w:val="00DA070E"/>
    <w:rsid w:val="00DA277E"/>
    <w:rsid w:val="00DA2C0B"/>
    <w:rsid w:val="00DA3BD9"/>
    <w:rsid w:val="00DA3CE5"/>
    <w:rsid w:val="00DA4279"/>
    <w:rsid w:val="00DA4977"/>
    <w:rsid w:val="00DA5162"/>
    <w:rsid w:val="00DB2E03"/>
    <w:rsid w:val="00DB3C84"/>
    <w:rsid w:val="00DB5322"/>
    <w:rsid w:val="00DB630B"/>
    <w:rsid w:val="00DB6C55"/>
    <w:rsid w:val="00DB73B4"/>
    <w:rsid w:val="00DB7F65"/>
    <w:rsid w:val="00DC263E"/>
    <w:rsid w:val="00DC3899"/>
    <w:rsid w:val="00DC3BC8"/>
    <w:rsid w:val="00DC4DA6"/>
    <w:rsid w:val="00DC51E3"/>
    <w:rsid w:val="00DC6428"/>
    <w:rsid w:val="00DD0FB0"/>
    <w:rsid w:val="00DD100F"/>
    <w:rsid w:val="00DD1B3F"/>
    <w:rsid w:val="00DD5923"/>
    <w:rsid w:val="00DD599F"/>
    <w:rsid w:val="00DD6427"/>
    <w:rsid w:val="00DE3E4A"/>
    <w:rsid w:val="00DE4BB3"/>
    <w:rsid w:val="00DE6ABB"/>
    <w:rsid w:val="00DE75E2"/>
    <w:rsid w:val="00DF19B1"/>
    <w:rsid w:val="00DF25C9"/>
    <w:rsid w:val="00DF37D6"/>
    <w:rsid w:val="00DF3A11"/>
    <w:rsid w:val="00DF4120"/>
    <w:rsid w:val="00DF56CB"/>
    <w:rsid w:val="00E01030"/>
    <w:rsid w:val="00E02351"/>
    <w:rsid w:val="00E03A42"/>
    <w:rsid w:val="00E10836"/>
    <w:rsid w:val="00E108C6"/>
    <w:rsid w:val="00E11343"/>
    <w:rsid w:val="00E115E5"/>
    <w:rsid w:val="00E12333"/>
    <w:rsid w:val="00E13412"/>
    <w:rsid w:val="00E149DD"/>
    <w:rsid w:val="00E15796"/>
    <w:rsid w:val="00E16719"/>
    <w:rsid w:val="00E20EC3"/>
    <w:rsid w:val="00E217B8"/>
    <w:rsid w:val="00E21C13"/>
    <w:rsid w:val="00E23336"/>
    <w:rsid w:val="00E3272D"/>
    <w:rsid w:val="00E333BA"/>
    <w:rsid w:val="00E3345A"/>
    <w:rsid w:val="00E335BB"/>
    <w:rsid w:val="00E33B1C"/>
    <w:rsid w:val="00E34121"/>
    <w:rsid w:val="00E35818"/>
    <w:rsid w:val="00E36930"/>
    <w:rsid w:val="00E4179F"/>
    <w:rsid w:val="00E41E96"/>
    <w:rsid w:val="00E42B60"/>
    <w:rsid w:val="00E42B88"/>
    <w:rsid w:val="00E42D1B"/>
    <w:rsid w:val="00E432E5"/>
    <w:rsid w:val="00E43723"/>
    <w:rsid w:val="00E44C3B"/>
    <w:rsid w:val="00E44E3D"/>
    <w:rsid w:val="00E45F0E"/>
    <w:rsid w:val="00E46A8F"/>
    <w:rsid w:val="00E46FD4"/>
    <w:rsid w:val="00E51F1E"/>
    <w:rsid w:val="00E577A9"/>
    <w:rsid w:val="00E6122C"/>
    <w:rsid w:val="00E65ACA"/>
    <w:rsid w:val="00E6736D"/>
    <w:rsid w:val="00E6771C"/>
    <w:rsid w:val="00E677A4"/>
    <w:rsid w:val="00E67EA7"/>
    <w:rsid w:val="00E67ECB"/>
    <w:rsid w:val="00E72B74"/>
    <w:rsid w:val="00E73497"/>
    <w:rsid w:val="00E7456B"/>
    <w:rsid w:val="00E750DB"/>
    <w:rsid w:val="00E7554A"/>
    <w:rsid w:val="00E763BE"/>
    <w:rsid w:val="00E76580"/>
    <w:rsid w:val="00E76607"/>
    <w:rsid w:val="00E80E85"/>
    <w:rsid w:val="00E813AF"/>
    <w:rsid w:val="00E81FF6"/>
    <w:rsid w:val="00E85E11"/>
    <w:rsid w:val="00E870DD"/>
    <w:rsid w:val="00E9054A"/>
    <w:rsid w:val="00E91E57"/>
    <w:rsid w:val="00E95335"/>
    <w:rsid w:val="00EA0460"/>
    <w:rsid w:val="00EA0C1C"/>
    <w:rsid w:val="00EA51C0"/>
    <w:rsid w:val="00EA5FBF"/>
    <w:rsid w:val="00EA6800"/>
    <w:rsid w:val="00EA7329"/>
    <w:rsid w:val="00EB5CD6"/>
    <w:rsid w:val="00EB61B0"/>
    <w:rsid w:val="00EC3D48"/>
    <w:rsid w:val="00EC5CD7"/>
    <w:rsid w:val="00EC6205"/>
    <w:rsid w:val="00EC65F0"/>
    <w:rsid w:val="00EC70EF"/>
    <w:rsid w:val="00ED153D"/>
    <w:rsid w:val="00ED17CE"/>
    <w:rsid w:val="00ED487B"/>
    <w:rsid w:val="00ED58F5"/>
    <w:rsid w:val="00ED6F32"/>
    <w:rsid w:val="00EE2A66"/>
    <w:rsid w:val="00EE4337"/>
    <w:rsid w:val="00EE57B2"/>
    <w:rsid w:val="00EE5F35"/>
    <w:rsid w:val="00EE6255"/>
    <w:rsid w:val="00EE6405"/>
    <w:rsid w:val="00EE74CA"/>
    <w:rsid w:val="00EF13BA"/>
    <w:rsid w:val="00EF467E"/>
    <w:rsid w:val="00F0238C"/>
    <w:rsid w:val="00F04E01"/>
    <w:rsid w:val="00F05721"/>
    <w:rsid w:val="00F078CA"/>
    <w:rsid w:val="00F116F2"/>
    <w:rsid w:val="00F12DEE"/>
    <w:rsid w:val="00F13367"/>
    <w:rsid w:val="00F135CB"/>
    <w:rsid w:val="00F136A6"/>
    <w:rsid w:val="00F14B99"/>
    <w:rsid w:val="00F1596F"/>
    <w:rsid w:val="00F17A79"/>
    <w:rsid w:val="00F21AEA"/>
    <w:rsid w:val="00F21D4F"/>
    <w:rsid w:val="00F21F09"/>
    <w:rsid w:val="00F22D3B"/>
    <w:rsid w:val="00F268D4"/>
    <w:rsid w:val="00F2699B"/>
    <w:rsid w:val="00F269C2"/>
    <w:rsid w:val="00F30393"/>
    <w:rsid w:val="00F31176"/>
    <w:rsid w:val="00F34792"/>
    <w:rsid w:val="00F35A1F"/>
    <w:rsid w:val="00F35B9D"/>
    <w:rsid w:val="00F36600"/>
    <w:rsid w:val="00F36EA0"/>
    <w:rsid w:val="00F37868"/>
    <w:rsid w:val="00F40978"/>
    <w:rsid w:val="00F42346"/>
    <w:rsid w:val="00F426C3"/>
    <w:rsid w:val="00F42876"/>
    <w:rsid w:val="00F42E18"/>
    <w:rsid w:val="00F444FD"/>
    <w:rsid w:val="00F44567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4BD8"/>
    <w:rsid w:val="00F5509B"/>
    <w:rsid w:val="00F55A2F"/>
    <w:rsid w:val="00F55D76"/>
    <w:rsid w:val="00F57830"/>
    <w:rsid w:val="00F57D67"/>
    <w:rsid w:val="00F608D8"/>
    <w:rsid w:val="00F61882"/>
    <w:rsid w:val="00F619D6"/>
    <w:rsid w:val="00F632C4"/>
    <w:rsid w:val="00F712F6"/>
    <w:rsid w:val="00F718FB"/>
    <w:rsid w:val="00F72993"/>
    <w:rsid w:val="00F73B58"/>
    <w:rsid w:val="00F74172"/>
    <w:rsid w:val="00F74693"/>
    <w:rsid w:val="00F762AA"/>
    <w:rsid w:val="00F763A6"/>
    <w:rsid w:val="00F8033E"/>
    <w:rsid w:val="00F81C4A"/>
    <w:rsid w:val="00F8315C"/>
    <w:rsid w:val="00F83357"/>
    <w:rsid w:val="00F83505"/>
    <w:rsid w:val="00F852D0"/>
    <w:rsid w:val="00F87167"/>
    <w:rsid w:val="00F902C8"/>
    <w:rsid w:val="00F9053D"/>
    <w:rsid w:val="00F90780"/>
    <w:rsid w:val="00F908F8"/>
    <w:rsid w:val="00F90BA8"/>
    <w:rsid w:val="00F91828"/>
    <w:rsid w:val="00F96916"/>
    <w:rsid w:val="00F96E5A"/>
    <w:rsid w:val="00F971F9"/>
    <w:rsid w:val="00F97D41"/>
    <w:rsid w:val="00FA0242"/>
    <w:rsid w:val="00FA02EF"/>
    <w:rsid w:val="00FA0665"/>
    <w:rsid w:val="00FA1F15"/>
    <w:rsid w:val="00FA314D"/>
    <w:rsid w:val="00FA32E2"/>
    <w:rsid w:val="00FA51CE"/>
    <w:rsid w:val="00FA6355"/>
    <w:rsid w:val="00FA6451"/>
    <w:rsid w:val="00FA7EB2"/>
    <w:rsid w:val="00FB1515"/>
    <w:rsid w:val="00FB2367"/>
    <w:rsid w:val="00FB2A8C"/>
    <w:rsid w:val="00FB2BC1"/>
    <w:rsid w:val="00FB3D77"/>
    <w:rsid w:val="00FB6F8F"/>
    <w:rsid w:val="00FC0C52"/>
    <w:rsid w:val="00FC1281"/>
    <w:rsid w:val="00FC2095"/>
    <w:rsid w:val="00FC6CF7"/>
    <w:rsid w:val="00FD0096"/>
    <w:rsid w:val="00FD1B37"/>
    <w:rsid w:val="00FD2AE9"/>
    <w:rsid w:val="00FE034E"/>
    <w:rsid w:val="00FE1F75"/>
    <w:rsid w:val="00FE4F08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624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-%D7%9C%D7%93%D7%99%D7%95%D7%A8/%D7%91%D7%99%D7%A6%D7%95%D7%A2%D7%99%D7%9D-%D7%95%D7%A8%D7%99%D7%91%D7%99%D7%95%D7%A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boi.org.il/%D7%94%D7%AA%D7%A4%D7%A7%D7%99%D7%93%D7%99%D7%9D-%D7%94%D7%9B%D7%9C%D7%9B%D7%9C%D7%99%D7%99%D7%9D/%D7%A1%D7%98%D7%98%D7%99%D7%A1%D7%98%D7%99%D7%A7%D7%94/%D7%94%D7%9E%D7%A6%D7%A8%D7%A4%D7%99%D7%9D-%D7%94%D7%A0%D7%9B%D7%A1%D7%99%D7%9D-%D7%95%D7%94%D7%90%D7%A9%D7%A8%D7%90%D7%99/%D7%94%D7%97%D7%95%D7%91-%D7%95%D7%94%D7%90%D7%A9%D7%A8%D7%90%D7%99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s://www.boi.org.il/%D7%94%D7%AA%D7%A4%D7%A7%D7%99%D7%93%D7%99%D7%9D-%D7%94%D7%9B%D7%9C%D7%9B%D7%9C%D7%99%D7%99%D7%9D/%D7%A1%D7%98%D7%98%D7%99%D7%A1%D7%98%D7%99%D7%A7%D7%94/%D7%91%D7%A0%D7%A7%D7%99%D7%9D/%D7%90%D7%A9%D7%A8%D7%90%D7%99/%D7%91%D7%99%D7%A6%D7%95%D7%A2%D7%99%D7%9D-%D7%95%D7%A8%D7%99%D7%91%D7%99%D7%95%D7%A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9547A-AEC4-4EA6-8CEA-DE8C0819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1107</Words>
  <Characters>5539</Characters>
  <Application>Microsoft Office Word</Application>
  <DocSecurity>4</DocSecurity>
  <Lines>46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2023-12-27T07:41:00Z</dcterms:created>
  <dcterms:modified xsi:type="dcterms:W3CDTF">2023-12-27T07:41:00Z</dcterms:modified>
</cp:coreProperties>
</file>